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before="120" w:after="0"/>
        <w:ind w:left="1980" w:hanging="1980"/>
        <w:jc w:val="both"/>
        <w:rPr>
          <w:rFonts w:hint="eastAsia" w:ascii="Arial" w:hAnsi="Arial"/>
          <w:b/>
          <w:sz w:val="24"/>
          <w:szCs w:val="24"/>
          <w:lang w:val="en-GB" w:eastAsia="zh-CN"/>
        </w:rPr>
      </w:pPr>
      <w:bookmarkStart w:id="0" w:name="_Ref452454252"/>
      <w:bookmarkEnd w:id="0"/>
      <w:r>
        <w:rPr>
          <w:rFonts w:hint="eastAsia" w:ascii="Arial" w:hAnsi="Arial"/>
          <w:b/>
          <w:sz w:val="24"/>
          <w:szCs w:val="24"/>
          <w:lang w:val="en-GB" w:eastAsia="zh-CN"/>
        </w:rPr>
        <w:t>3GPP TSG-RAN WG2 Meeting #101</w:t>
      </w:r>
      <w:r>
        <w:rPr>
          <w:rFonts w:hint="eastAsia" w:ascii="Arial" w:hAnsi="Arial"/>
          <w:b/>
          <w:sz w:val="24"/>
          <w:szCs w:val="24"/>
          <w:lang w:val="en-US" w:eastAsia="zh-CN"/>
        </w:rPr>
        <w:t xml:space="preserve">                                                                </w:t>
      </w:r>
      <w:r>
        <w:rPr>
          <w:rFonts w:hint="eastAsia" w:ascii="Arial" w:hAnsi="Arial"/>
          <w:b/>
          <w:sz w:val="24"/>
          <w:szCs w:val="24"/>
          <w:lang w:val="en-GB" w:eastAsia="zh-CN"/>
        </w:rPr>
        <w:t>R2-1801928</w:t>
      </w:r>
    </w:p>
    <w:p>
      <w:pPr>
        <w:tabs>
          <w:tab w:val="left" w:pos="1985"/>
        </w:tabs>
        <w:spacing w:before="120" w:after="0"/>
        <w:ind w:left="1980" w:hanging="1980"/>
        <w:jc w:val="both"/>
        <w:rPr>
          <w:rFonts w:hint="eastAsia" w:ascii="Arial" w:hAnsi="Arial"/>
          <w:b/>
          <w:sz w:val="24"/>
          <w:szCs w:val="24"/>
          <w:lang w:val="en-GB" w:eastAsia="zh-CN"/>
        </w:rPr>
      </w:pPr>
      <w:r>
        <w:rPr>
          <w:rFonts w:hint="eastAsia" w:ascii="Arial" w:hAnsi="Arial"/>
          <w:b/>
          <w:sz w:val="24"/>
          <w:szCs w:val="24"/>
          <w:lang w:val="en-GB" w:eastAsia="zh-CN"/>
        </w:rPr>
        <w:t>Athens, Greece, 26th February - 2nd March 2018</w:t>
      </w:r>
    </w:p>
    <w:p>
      <w:pPr>
        <w:tabs>
          <w:tab w:val="left" w:pos="1985"/>
        </w:tabs>
        <w:spacing w:before="120" w:after="0"/>
        <w:ind w:left="1980" w:hanging="1980"/>
        <w:jc w:val="both"/>
        <w:rPr>
          <w:rFonts w:hint="eastAsia" w:ascii="Arial" w:hAnsi="Arial"/>
          <w:b/>
          <w:sz w:val="24"/>
          <w:szCs w:val="24"/>
          <w:lang w:val="en-US" w:eastAsia="zh-CN"/>
        </w:rPr>
      </w:pPr>
    </w:p>
    <w:p>
      <w:pPr>
        <w:tabs>
          <w:tab w:val="left" w:pos="1985"/>
        </w:tabs>
        <w:spacing w:before="120" w:after="0"/>
        <w:ind w:left="1980" w:hanging="1980"/>
        <w:jc w:val="both"/>
        <w:rPr>
          <w:rFonts w:hint="eastAsia" w:ascii="Arial" w:hAnsi="Arial"/>
          <w:b/>
          <w:sz w:val="6"/>
          <w:szCs w:val="6"/>
          <w:lang w:val="en-US" w:eastAsia="zh-CN"/>
        </w:rPr>
      </w:pPr>
    </w:p>
    <w:p>
      <w:pPr>
        <w:pStyle w:val="27"/>
        <w:rPr>
          <w:rFonts w:hint="eastAsia"/>
          <w:bCs/>
          <w:sz w:val="24"/>
          <w:lang w:val="en-US" w:eastAsia="zh-CN"/>
        </w:rPr>
      </w:pPr>
      <w:r>
        <w:rPr>
          <w:rFonts w:hint="eastAsia"/>
          <w:bCs/>
          <w:sz w:val="24"/>
          <w:lang w:val="en-US" w:eastAsia="zh-CN"/>
        </w:rPr>
        <w:t>Agenda item:</w:t>
      </w:r>
      <w:r>
        <w:rPr>
          <w:rFonts w:hint="eastAsia"/>
          <w:bCs/>
          <w:sz w:val="24"/>
          <w:lang w:val="en-US" w:eastAsia="zh-CN"/>
        </w:rPr>
        <w:tab/>
      </w:r>
      <w:r>
        <w:rPr>
          <w:rFonts w:hint="eastAsia"/>
          <w:bCs/>
          <w:sz w:val="24"/>
          <w:lang w:val="en-US" w:eastAsia="zh-CN"/>
        </w:rPr>
        <w:t xml:space="preserve">10.3.3.5 </w:t>
      </w:r>
    </w:p>
    <w:p>
      <w:pPr>
        <w:pStyle w:val="27"/>
        <w:rPr>
          <w:bCs/>
          <w:sz w:val="24"/>
          <w:lang w:eastAsia="zh-CN"/>
        </w:rPr>
      </w:pPr>
      <w:r>
        <w:rPr>
          <w:rFonts w:hint="eastAsia"/>
          <w:bCs/>
          <w:sz w:val="24"/>
          <w:lang w:val="en-US" w:eastAsia="zh-CN"/>
        </w:rPr>
        <w:t>Source:</w:t>
      </w:r>
      <w:r>
        <w:rPr>
          <w:bCs/>
          <w:sz w:val="24"/>
        </w:rPr>
        <w:tab/>
      </w:r>
      <w:r>
        <w:rPr>
          <w:bCs/>
          <w:sz w:val="24"/>
          <w:lang w:eastAsia="zh-CN"/>
        </w:rPr>
        <w:t>ZTE</w:t>
      </w:r>
      <w:r>
        <w:rPr>
          <w:rFonts w:hint="eastAsia"/>
          <w:bCs/>
          <w:sz w:val="24"/>
          <w:lang w:val="en-US" w:eastAsia="zh-CN"/>
        </w:rPr>
        <w:t xml:space="preserve">, </w:t>
      </w:r>
      <w:r>
        <w:rPr>
          <w:bCs/>
          <w:sz w:val="24"/>
          <w:lang w:eastAsia="zh-CN"/>
        </w:rPr>
        <w:t>Sanechips</w:t>
      </w:r>
    </w:p>
    <w:p>
      <w:pPr>
        <w:pStyle w:val="27"/>
        <w:rPr>
          <w:bCs/>
          <w:sz w:val="24"/>
          <w:lang w:eastAsia="zh-CN"/>
        </w:rPr>
      </w:pPr>
      <w:r>
        <w:rPr>
          <w:bCs/>
          <w:sz w:val="24"/>
        </w:rPr>
        <w:t>Title:</w:t>
      </w:r>
      <w:r>
        <w:rPr>
          <w:bCs/>
          <w:sz w:val="24"/>
        </w:rPr>
        <w:tab/>
      </w:r>
      <w:bookmarkStart w:id="1" w:name="OLE_LINK15"/>
      <w:bookmarkStart w:id="2" w:name="OLE_LINK16"/>
      <w:r>
        <w:rPr>
          <w:rFonts w:hint="eastAsia"/>
          <w:bCs/>
          <w:sz w:val="24"/>
          <w:lang w:val="en-US" w:eastAsia="zh-CN"/>
        </w:rPr>
        <w:t xml:space="preserve">Consideration on </w:t>
      </w:r>
      <w:bookmarkStart w:id="10" w:name="_GoBack"/>
      <w:bookmarkEnd w:id="10"/>
      <w:r>
        <w:rPr>
          <w:rFonts w:hint="eastAsia"/>
          <w:bCs/>
          <w:sz w:val="24"/>
          <w:lang w:val="en-US" w:eastAsia="zh-CN"/>
        </w:rPr>
        <w:t xml:space="preserve">the Remaining Issues on </w:t>
      </w:r>
      <w:bookmarkEnd w:id="1"/>
      <w:bookmarkEnd w:id="2"/>
      <w:r>
        <w:rPr>
          <w:rFonts w:hint="eastAsia"/>
          <w:bCs/>
          <w:sz w:val="24"/>
          <w:lang w:val="en-US" w:eastAsia="zh-CN"/>
        </w:rPr>
        <w:t xml:space="preserve">PDCP Duplication </w:t>
      </w:r>
    </w:p>
    <w:p>
      <w:pPr>
        <w:pStyle w:val="27"/>
        <w:rPr>
          <w:bCs/>
          <w:sz w:val="24"/>
        </w:rPr>
      </w:pPr>
      <w:r>
        <w:rPr>
          <w:bCs/>
          <w:sz w:val="24"/>
        </w:rPr>
        <w:t>Document for:</w:t>
      </w:r>
      <w:r>
        <w:rPr>
          <w:bCs/>
          <w:sz w:val="24"/>
        </w:rPr>
        <w:tab/>
      </w:r>
      <w:r>
        <w:rPr>
          <w:bCs/>
          <w:sz w:val="24"/>
        </w:rPr>
        <w:t>Discussion and Decision</w:t>
      </w:r>
      <w:r>
        <w:rPr>
          <w:rFonts w:hint="eastAsia"/>
          <w:bCs/>
          <w:sz w:val="24"/>
          <w:lang w:val="en-US" w:eastAsia="zh-CN"/>
        </w:rPr>
        <w:t xml:space="preserve"> </w:t>
      </w:r>
    </w:p>
    <w:p>
      <w:pPr>
        <w:pStyle w:val="2"/>
      </w:pPr>
      <w:r>
        <w:t>1</w:t>
      </w:r>
      <w:r>
        <w:tab/>
      </w:r>
      <w:r>
        <w:t>Introduction</w:t>
      </w:r>
    </w:p>
    <w:p>
      <w:pPr>
        <w:spacing w:before="240" w:beforeLines="100"/>
        <w:jc w:val="both"/>
        <w:rPr>
          <w:bCs/>
          <w:sz w:val="22"/>
          <w:szCs w:val="22"/>
          <w:lang w:eastAsia="zh-CN"/>
        </w:rPr>
      </w:pPr>
      <w:r>
        <w:rPr>
          <w:rFonts w:hint="eastAsia"/>
          <w:bCs/>
          <w:sz w:val="22"/>
          <w:szCs w:val="22"/>
          <w:lang w:eastAsia="zh-CN"/>
        </w:rPr>
        <w:t xml:space="preserve">In </w:t>
      </w:r>
      <w:r>
        <w:rPr>
          <w:bCs/>
          <w:sz w:val="22"/>
          <w:szCs w:val="22"/>
          <w:lang w:eastAsia="zh-CN"/>
        </w:rPr>
        <w:t xml:space="preserve">RAN2 </w:t>
      </w:r>
      <w:r>
        <w:rPr>
          <w:rFonts w:cs="Arial"/>
        </w:rPr>
        <w:t>#AH-1801</w:t>
      </w:r>
      <w:r>
        <w:rPr>
          <w:rFonts w:hint="eastAsia"/>
          <w:bCs/>
          <w:sz w:val="22"/>
          <w:szCs w:val="22"/>
          <w:lang w:val="en-US" w:eastAsia="zh-CN"/>
        </w:rPr>
        <w:t xml:space="preserve"> </w:t>
      </w:r>
      <w:r>
        <w:rPr>
          <w:rFonts w:hint="eastAsia"/>
          <w:bCs/>
          <w:sz w:val="22"/>
          <w:szCs w:val="22"/>
          <w:lang w:eastAsia="zh-CN"/>
        </w:rPr>
        <w:t xml:space="preserve">meeting, the </w:t>
      </w:r>
      <w:r>
        <w:rPr>
          <w:bCs/>
          <w:sz w:val="22"/>
          <w:szCs w:val="22"/>
          <w:lang w:eastAsia="zh-CN"/>
        </w:rPr>
        <w:t>following</w:t>
      </w:r>
      <w:r>
        <w:rPr>
          <w:rFonts w:hint="eastAsia"/>
          <w:bCs/>
          <w:sz w:val="22"/>
          <w:szCs w:val="22"/>
          <w:lang w:eastAsia="zh-CN"/>
        </w:rPr>
        <w:t xml:space="preserve"> </w:t>
      </w:r>
      <w:r>
        <w:rPr>
          <w:bCs/>
          <w:sz w:val="22"/>
          <w:szCs w:val="22"/>
          <w:lang w:eastAsia="zh-CN"/>
        </w:rPr>
        <w:t>agreements</w:t>
      </w:r>
      <w:r>
        <w:rPr>
          <w:rFonts w:hint="eastAsia"/>
          <w:bCs/>
          <w:sz w:val="22"/>
          <w:szCs w:val="22"/>
          <w:lang w:eastAsia="zh-CN"/>
        </w:rPr>
        <w:t xml:space="preserve"> have been achieved:</w:t>
      </w:r>
    </w:p>
    <w:p>
      <w:pPr>
        <w:pStyle w:val="83"/>
        <w:spacing w:before="40"/>
      </w:pPr>
    </w:p>
    <w:p>
      <w:pPr>
        <w:pStyle w:val="83"/>
        <w:pBdr>
          <w:top w:val="single" w:color="auto" w:sz="4" w:space="1"/>
          <w:left w:val="single" w:color="auto" w:sz="4" w:space="4"/>
          <w:bottom w:val="single" w:color="auto" w:sz="4" w:space="1"/>
          <w:right w:val="single" w:color="auto" w:sz="4" w:space="4"/>
        </w:pBdr>
        <w:rPr>
          <w:rFonts w:hint="default" w:ascii="Times New Roman" w:hAnsi="Times New Roman" w:cs="Times New Roman"/>
          <w:b/>
          <w:sz w:val="22"/>
          <w:szCs w:val="22"/>
        </w:rPr>
      </w:pPr>
      <w:r>
        <w:rPr>
          <w:rFonts w:hint="default" w:ascii="Times New Roman" w:hAnsi="Times New Roman" w:cs="Times New Roman"/>
          <w:b/>
          <w:sz w:val="22"/>
          <w:szCs w:val="22"/>
        </w:rPr>
        <w:t>Agreements:</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Upon packet duplication activation, only PDCP SDUs/PDUs not submitted to lower layers are duplicated.  </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Baseline is that packed duplication is support for data PDUs</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For packet duplication, when to submit PDCP PDUs to lower layers is up to UE implementation.  FFS on UE behavio</w:t>
      </w:r>
      <w:r>
        <w:rPr>
          <w:rFonts w:hint="eastAsia" w:ascii="Times New Roman" w:hAnsi="Times New Roman" w:eastAsia="宋体" w:cs="Times New Roman"/>
          <w:sz w:val="22"/>
          <w:szCs w:val="22"/>
          <w:lang w:val="en-US" w:eastAsia="zh-CN"/>
        </w:rPr>
        <w:t>u</w:t>
      </w:r>
      <w:r>
        <w:rPr>
          <w:rFonts w:hint="default" w:ascii="Times New Roman" w:hAnsi="Times New Roman" w:cs="Times New Roman"/>
          <w:sz w:val="22"/>
          <w:szCs w:val="22"/>
        </w:rPr>
        <w:t xml:space="preserve">r when duplication is deactivated and what PDCP data volume is used.  </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After packet duplication is activated, for DC duplication, PDCP data volume is indicated to both the MAC entity associated with the primary RLC entity and the MAC entity associated with the secondary RLC entity</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After packet duplication is activated, for CA duplication, PDCP data volume is included in both the LCG associated with the primary RLC entity and the LCG associated with the secondary RLC entity.  </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Packet duplication does not impact RLC data volume</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The UE shall discard packets that have been acknowledged by RLC in the other RLC leg.   PDCP should indicate to the other associated RLC entity to discard the corresponding PDCP PDU.  RLC procedures and PDCP discard procedures are not impacted by this agreement.</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The deactivated RLC entity is not re-established </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For CA and DC upon deactivation of PDCP data duplication, the UE transmitting PDCP entity should indicate to lower layers to discard all PDCP PDUs provided for duplicate transmission to the secondary RLC entity  </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When configuring duplication, RRC can also set the initial state (active or inactive) for DRBs.</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If SRB is configured to use duplication, the state is always active</w:t>
      </w:r>
    </w:p>
    <w:p>
      <w:pPr>
        <w:pStyle w:val="83"/>
        <w:numPr>
          <w:ilvl w:val="0"/>
          <w:numId w:val="1"/>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FFS Duplication is supported for SRBs for CA </w:t>
      </w:r>
    </w:p>
    <w:p>
      <w:pPr>
        <w:pStyle w:val="83"/>
      </w:pPr>
    </w:p>
    <w:p>
      <w:pPr>
        <w:pStyle w:val="83"/>
        <w:ind w:left="0" w:firstLine="0"/>
        <w:jc w:val="both"/>
        <w:rPr>
          <w:rFonts w:hint="default" w:ascii="Times New Roman" w:hAnsi="Times New Roman" w:cs="Times New Roman"/>
          <w:sz w:val="22"/>
          <w:szCs w:val="22"/>
        </w:rPr>
      </w:pPr>
      <w:r>
        <w:rPr>
          <w:rFonts w:hint="eastAsia" w:ascii="Times New Roman" w:hAnsi="Times New Roman" w:eastAsia="宋体"/>
          <w:bCs/>
          <w:sz w:val="22"/>
          <w:szCs w:val="22"/>
          <w:lang w:eastAsia="zh-CN"/>
        </w:rPr>
        <w:t>T</w:t>
      </w:r>
      <w:r>
        <w:rPr>
          <w:rFonts w:ascii="Times New Roman" w:hAnsi="Times New Roman" w:eastAsia="宋体"/>
          <w:bCs/>
          <w:sz w:val="22"/>
          <w:szCs w:val="22"/>
          <w:lang w:eastAsia="zh-CN"/>
        </w:rPr>
        <w:t>h</w:t>
      </w:r>
      <w:r>
        <w:rPr>
          <w:rFonts w:hint="eastAsia" w:ascii="Times New Roman" w:hAnsi="Times New Roman" w:eastAsia="宋体"/>
          <w:bCs/>
          <w:sz w:val="22"/>
          <w:szCs w:val="22"/>
          <w:lang w:eastAsia="zh-CN"/>
        </w:rPr>
        <w:t xml:space="preserve">is </w:t>
      </w:r>
      <w:r>
        <w:rPr>
          <w:rFonts w:ascii="Times New Roman" w:hAnsi="Times New Roman" w:eastAsia="宋体"/>
          <w:bCs/>
          <w:sz w:val="22"/>
          <w:szCs w:val="22"/>
          <w:lang w:eastAsia="zh-CN"/>
        </w:rPr>
        <w:t xml:space="preserve">paper </w:t>
      </w:r>
      <w:r>
        <w:rPr>
          <w:rFonts w:hint="eastAsia" w:ascii="Times New Roman" w:hAnsi="Times New Roman" w:eastAsia="宋体"/>
          <w:bCs/>
          <w:sz w:val="22"/>
          <w:szCs w:val="22"/>
          <w:lang w:eastAsia="zh-CN"/>
        </w:rPr>
        <w:t>discusses</w:t>
      </w:r>
      <w:r>
        <w:rPr>
          <w:rFonts w:ascii="Times New Roman" w:hAnsi="Times New Roman" w:eastAsia="宋体"/>
          <w:bCs/>
          <w:sz w:val="22"/>
          <w:szCs w:val="22"/>
          <w:lang w:eastAsia="zh-CN"/>
        </w:rPr>
        <w:t xml:space="preserve"> some further aspects </w:t>
      </w:r>
      <w:r>
        <w:rPr>
          <w:rFonts w:hint="default" w:ascii="Times New Roman" w:hAnsi="Times New Roman" w:cs="Times New Roman"/>
          <w:sz w:val="22"/>
          <w:szCs w:val="22"/>
        </w:rPr>
        <w:t>on</w:t>
      </w:r>
      <w:r>
        <w:rPr>
          <w:rFonts w:hint="eastAsia" w:ascii="Times New Roman" w:hAnsi="Times New Roman" w:eastAsia="宋体" w:cs="Times New Roman"/>
          <w:sz w:val="22"/>
          <w:szCs w:val="22"/>
          <w:lang w:val="en-US" w:eastAsia="zh-CN"/>
        </w:rPr>
        <w:t xml:space="preserve"> PDCP duplication</w:t>
      </w:r>
      <w:r>
        <w:rPr>
          <w:rFonts w:hint="default" w:ascii="Times New Roman" w:hAnsi="Times New Roman" w:cs="Times New Roman"/>
          <w:sz w:val="22"/>
          <w:szCs w:val="22"/>
        </w:rPr>
        <w:t>.</w:t>
      </w:r>
    </w:p>
    <w:p>
      <w:pPr>
        <w:pStyle w:val="83"/>
        <w:ind w:left="0" w:firstLine="0"/>
        <w:jc w:val="both"/>
        <w:rPr>
          <w:rFonts w:hint="default" w:ascii="Times New Roman" w:hAnsi="Times New Roman" w:cs="Times New Roman"/>
          <w:sz w:val="22"/>
          <w:szCs w:val="22"/>
          <w:lang w:eastAsia="zh-CN"/>
        </w:rPr>
      </w:pPr>
    </w:p>
    <w:p>
      <w:pPr>
        <w:pStyle w:val="2"/>
        <w:rPr>
          <w:lang w:eastAsia="zh-CN"/>
        </w:rPr>
      </w:pPr>
      <w:r>
        <w:t>2</w:t>
      </w:r>
      <w:r>
        <w:tab/>
      </w:r>
      <w:bookmarkStart w:id="3" w:name="OLE_LINK124"/>
      <w:bookmarkStart w:id="4" w:name="OLE_LINK125"/>
      <w:r>
        <w:rPr>
          <w:rFonts w:hint="eastAsia"/>
          <w:lang w:eastAsia="zh-CN"/>
        </w:rPr>
        <w:t>Discussion</w:t>
      </w:r>
      <w:bookmarkStart w:id="5" w:name="OLE_LINK17"/>
    </w:p>
    <w:p>
      <w:pPr>
        <w:jc w:val="both"/>
        <w:rPr>
          <w:sz w:val="22"/>
          <w:szCs w:val="22"/>
          <w:u w:val="single"/>
          <w:lang w:val="en-US" w:eastAsia="zh-CN"/>
        </w:rPr>
      </w:pPr>
      <w:r>
        <w:rPr>
          <w:rFonts w:hint="eastAsia"/>
          <w:sz w:val="22"/>
          <w:szCs w:val="22"/>
          <w:u w:val="single"/>
          <w:lang w:val="en-US" w:eastAsia="zh-CN"/>
        </w:rPr>
        <w:t xml:space="preserve">Issue 1: When should PDCP PDU and its duplicate be submitted to the corresponding RLC entities? </w:t>
      </w:r>
    </w:p>
    <w:p>
      <w:pPr>
        <w:jc w:val="both"/>
        <w:rPr>
          <w:rFonts w:hint="eastAsia"/>
          <w:bCs/>
          <w:sz w:val="22"/>
          <w:szCs w:val="22"/>
          <w:lang w:val="en-US" w:eastAsia="zh-CN"/>
        </w:rPr>
      </w:pPr>
      <w:r>
        <w:rPr>
          <w:rFonts w:hint="eastAsia"/>
          <w:sz w:val="22"/>
          <w:szCs w:val="22"/>
          <w:lang w:val="en-US" w:eastAsia="zh-CN"/>
        </w:rPr>
        <w:t xml:space="preserve">In </w:t>
      </w:r>
      <w:r>
        <w:rPr>
          <w:bCs/>
          <w:sz w:val="22"/>
          <w:szCs w:val="22"/>
          <w:lang w:eastAsia="zh-CN"/>
        </w:rPr>
        <w:t xml:space="preserve">RAN2 </w:t>
      </w:r>
      <w:r>
        <w:rPr>
          <w:rFonts w:cs="Arial"/>
        </w:rPr>
        <w:t>#AH-1801</w:t>
      </w:r>
      <w:r>
        <w:rPr>
          <w:rFonts w:hint="eastAsia"/>
          <w:bCs/>
          <w:sz w:val="22"/>
          <w:szCs w:val="22"/>
          <w:lang w:val="en-US" w:eastAsia="zh-CN"/>
        </w:rPr>
        <w:t xml:space="preserve"> </w:t>
      </w:r>
      <w:r>
        <w:rPr>
          <w:rFonts w:hint="eastAsia"/>
          <w:bCs/>
          <w:sz w:val="22"/>
          <w:szCs w:val="22"/>
          <w:lang w:eastAsia="zh-CN"/>
        </w:rPr>
        <w:t>meeting</w:t>
      </w:r>
      <w:r>
        <w:rPr>
          <w:rFonts w:hint="eastAsia"/>
          <w:bCs/>
          <w:sz w:val="22"/>
          <w:szCs w:val="22"/>
          <w:lang w:val="en-US" w:eastAsia="zh-CN"/>
        </w:rPr>
        <w:t xml:space="preserve">, it has been agreed that </w:t>
      </w:r>
      <w:r>
        <w:rPr>
          <w:rFonts w:hint="default"/>
          <w:bCs/>
          <w:sz w:val="22"/>
          <w:szCs w:val="22"/>
          <w:lang w:val="en-US" w:eastAsia="zh-CN"/>
        </w:rPr>
        <w:t>“</w:t>
      </w:r>
      <w:r>
        <w:rPr>
          <w:rFonts w:hint="eastAsia"/>
          <w:bCs/>
          <w:sz w:val="22"/>
          <w:szCs w:val="22"/>
          <w:lang w:val="en-US" w:eastAsia="zh-CN"/>
        </w:rPr>
        <w:t>For packet duplication, when to submit PDCP PDUs to lower layers is up to UE implementation.  FFS on UE behaviour when duplication is deactivated and what PDCP data volume is used.</w:t>
      </w:r>
      <w:r>
        <w:rPr>
          <w:rFonts w:hint="default"/>
          <w:bCs/>
          <w:sz w:val="22"/>
          <w:szCs w:val="22"/>
          <w:lang w:val="en-US" w:eastAsia="zh-CN"/>
        </w:rPr>
        <w:t>”</w:t>
      </w:r>
      <w:r>
        <w:rPr>
          <w:rFonts w:hint="eastAsia"/>
          <w:bCs/>
          <w:sz w:val="22"/>
          <w:szCs w:val="22"/>
          <w:lang w:val="en-US" w:eastAsia="zh-CN"/>
        </w:rPr>
        <w:t xml:space="preserve"> Although when to submit PDCP PDUs to lower layer could be up to UE implementation, it is still FFS whether the PDCP PDU and its duplicate should be submitted to the corresponding RLC entities simultaneously.  </w:t>
      </w:r>
    </w:p>
    <w:p>
      <w:pPr>
        <w:jc w:val="both"/>
        <w:rPr>
          <w:rFonts w:hint="eastAsia"/>
          <w:sz w:val="22"/>
          <w:szCs w:val="22"/>
          <w:lang w:eastAsia="zh-CN"/>
        </w:rPr>
      </w:pPr>
      <w:r>
        <w:rPr>
          <w:rFonts w:hint="eastAsia"/>
          <w:sz w:val="22"/>
          <w:szCs w:val="22"/>
          <w:lang w:eastAsia="zh-CN"/>
        </w:rPr>
        <w:t>In the updated draft version of TS 38.323, definition of PDCP data volume has been described as "</w:t>
      </w:r>
      <w:r>
        <w:rPr>
          <w:rFonts w:hint="eastAsia"/>
          <w:sz w:val="22"/>
          <w:szCs w:val="22"/>
          <w:lang w:eastAsia="ko-KR"/>
        </w:rPr>
        <w:t xml:space="preserve"> PDCP data volume: the amount of data available for transmission in the transmitting PDCP entity.</w:t>
      </w:r>
      <w:r>
        <w:rPr>
          <w:rFonts w:hint="eastAsia"/>
          <w:sz w:val="22"/>
          <w:szCs w:val="22"/>
          <w:lang w:eastAsia="zh-CN"/>
        </w:rPr>
        <w:t>" Therefore, there's only one PDCP data volume in each PDCP entity. When duplication is configured for a radio bearer, it has been agreed that the "d</w:t>
      </w:r>
      <w:r>
        <w:rPr>
          <w:sz w:val="22"/>
          <w:szCs w:val="22"/>
          <w:lang w:eastAsia="zh-CN"/>
        </w:rPr>
        <w:t>uplicated PDCP PDUs are submitted to two different RLC entities</w:t>
      </w:r>
      <w:r>
        <w:rPr>
          <w:rFonts w:hint="eastAsia"/>
          <w:sz w:val="22"/>
          <w:szCs w:val="22"/>
          <w:lang w:eastAsia="zh-CN"/>
        </w:rPr>
        <w:t>" and "</w:t>
      </w:r>
      <w:r>
        <w:rPr>
          <w:rFonts w:hint="eastAsia"/>
          <w:sz w:val="22"/>
          <w:szCs w:val="22"/>
          <w:lang w:val="en-US" w:eastAsia="zh-CN"/>
        </w:rPr>
        <w:t xml:space="preserve">RLC </w:t>
      </w:r>
      <w:r>
        <w:rPr>
          <w:sz w:val="22"/>
          <w:szCs w:val="22"/>
          <w:lang w:eastAsia="zh-CN"/>
        </w:rPr>
        <w:t>SNs of the two duplicate legs should be independently assigned</w:t>
      </w:r>
      <w:r>
        <w:rPr>
          <w:rFonts w:hint="eastAsia"/>
          <w:sz w:val="22"/>
          <w:szCs w:val="22"/>
          <w:lang w:eastAsia="zh-CN"/>
        </w:rPr>
        <w:t xml:space="preserve">". If PDCP PDU and its duplicate are submitted to the two RLC entities </w:t>
      </w:r>
      <w:r>
        <w:rPr>
          <w:sz w:val="22"/>
          <w:szCs w:val="22"/>
          <w:lang w:eastAsia="zh-CN"/>
        </w:rPr>
        <w:t>simultaneously</w:t>
      </w:r>
      <w:r>
        <w:rPr>
          <w:rFonts w:hint="eastAsia"/>
          <w:sz w:val="22"/>
          <w:szCs w:val="22"/>
          <w:lang w:eastAsia="zh-CN"/>
        </w:rPr>
        <w:t xml:space="preserve">, there's no problem for PDCP entity of the </w:t>
      </w:r>
      <w:r>
        <w:rPr>
          <w:sz w:val="22"/>
          <w:szCs w:val="22"/>
          <w:lang w:eastAsia="zh-CN"/>
        </w:rPr>
        <w:t>duplication</w:t>
      </w:r>
      <w:r>
        <w:rPr>
          <w:rFonts w:hint="eastAsia"/>
          <w:sz w:val="22"/>
          <w:szCs w:val="22"/>
          <w:lang w:eastAsia="zh-CN"/>
        </w:rPr>
        <w:t xml:space="preserve"> bearer maintaining only one PDCP data volume.</w:t>
      </w:r>
    </w:p>
    <w:p>
      <w:pPr>
        <w:jc w:val="both"/>
        <w:rPr>
          <w:rFonts w:hint="eastAsia"/>
          <w:b/>
          <w:bCs/>
          <w:sz w:val="22"/>
          <w:szCs w:val="22"/>
          <w:lang w:val="en-US" w:eastAsia="zh-CN"/>
        </w:rPr>
      </w:pPr>
      <w:r>
        <w:rPr>
          <w:rFonts w:hint="eastAsia"/>
          <w:b/>
          <w:bCs/>
          <w:sz w:val="22"/>
          <w:szCs w:val="22"/>
          <w:lang w:val="en-US" w:eastAsia="zh-CN"/>
        </w:rPr>
        <w:t xml:space="preserve">Observation 1: If </w:t>
      </w:r>
      <w:r>
        <w:rPr>
          <w:rFonts w:hint="eastAsia"/>
          <w:b/>
          <w:bCs/>
          <w:sz w:val="22"/>
          <w:szCs w:val="22"/>
          <w:lang w:eastAsia="zh-CN"/>
        </w:rPr>
        <w:t>PDCP PDU and its duplicate</w:t>
      </w:r>
      <w:r>
        <w:rPr>
          <w:rFonts w:hint="eastAsia"/>
          <w:b/>
          <w:bCs/>
          <w:sz w:val="22"/>
          <w:szCs w:val="22"/>
          <w:lang w:val="en-US" w:eastAsia="zh-CN"/>
        </w:rPr>
        <w:t xml:space="preserve"> is submitted simultaneously to the two RLC legs of a duplication bearer, PDCP entity needs only maintain one PDCP data volume which is consistent with its definition in TS 38.323. </w:t>
      </w:r>
    </w:p>
    <w:p>
      <w:pPr>
        <w:jc w:val="both"/>
        <w:rPr>
          <w:rFonts w:hint="eastAsia"/>
          <w:sz w:val="22"/>
          <w:szCs w:val="22"/>
          <w:lang w:val="en-US" w:eastAsia="zh-CN"/>
        </w:rPr>
      </w:pPr>
      <w:r>
        <w:rPr>
          <w:rFonts w:hint="eastAsia"/>
          <w:sz w:val="22"/>
          <w:szCs w:val="22"/>
          <w:lang w:eastAsia="zh-CN"/>
        </w:rPr>
        <w:t xml:space="preserve">However, if PDCP PDU and its duplicate are submitted to the two RLC entities </w:t>
      </w:r>
      <w:r>
        <w:rPr>
          <w:sz w:val="22"/>
          <w:szCs w:val="22"/>
          <w:lang w:eastAsia="zh-CN"/>
        </w:rPr>
        <w:t>separately</w:t>
      </w:r>
      <w:r>
        <w:rPr>
          <w:rFonts w:hint="eastAsia"/>
          <w:sz w:val="22"/>
          <w:szCs w:val="22"/>
          <w:lang w:eastAsia="zh-CN"/>
        </w:rPr>
        <w:t xml:space="preserve">, i.e. a PDCP PDU may be submitted to a RLC entity while its duplicate may not be submitted to the other RLC at the same time, the PDCP entity of the duplication bearer has to maintain two separate data volume values for each RLC leg. </w:t>
      </w:r>
      <w:r>
        <w:rPr>
          <w:rFonts w:hint="eastAsia"/>
          <w:sz w:val="22"/>
          <w:szCs w:val="22"/>
          <w:lang w:val="en-US" w:eastAsia="zh-CN"/>
        </w:rPr>
        <w:t xml:space="preserve">In this case, the original definition for </w:t>
      </w:r>
      <w:r>
        <w:rPr>
          <w:rFonts w:hint="default"/>
          <w:sz w:val="22"/>
          <w:szCs w:val="22"/>
          <w:lang w:val="en-US" w:eastAsia="zh-CN"/>
        </w:rPr>
        <w:t>“</w:t>
      </w:r>
      <w:r>
        <w:rPr>
          <w:rFonts w:hint="eastAsia"/>
          <w:sz w:val="22"/>
          <w:szCs w:val="22"/>
          <w:lang w:val="en-US" w:eastAsia="ko-KR"/>
        </w:rPr>
        <w:t>PDCP data volume</w:t>
      </w:r>
      <w:r>
        <w:rPr>
          <w:rFonts w:hint="default"/>
          <w:sz w:val="22"/>
          <w:szCs w:val="22"/>
          <w:lang w:val="en-US" w:eastAsia="zh-CN"/>
        </w:rPr>
        <w:t>”</w:t>
      </w:r>
      <w:r>
        <w:rPr>
          <w:rFonts w:hint="eastAsia"/>
          <w:sz w:val="22"/>
          <w:szCs w:val="22"/>
          <w:lang w:val="en-US" w:eastAsia="zh-CN"/>
        </w:rPr>
        <w:t xml:space="preserve">  in TS 38.323 has to be further clarified. For example, it could be change to</w:t>
      </w:r>
      <w:r>
        <w:rPr>
          <w:rFonts w:hint="eastAsia"/>
          <w:sz w:val="22"/>
          <w:szCs w:val="22"/>
          <w:lang w:eastAsia="zh-CN"/>
        </w:rPr>
        <w:t xml:space="preserve"> "</w:t>
      </w:r>
      <w:r>
        <w:rPr>
          <w:rFonts w:hint="eastAsia"/>
          <w:sz w:val="22"/>
          <w:szCs w:val="22"/>
          <w:lang w:eastAsia="ko-KR"/>
        </w:rPr>
        <w:t>PDCP data volume: the amount of data available for transmission in the transmitting PDCP entity</w:t>
      </w:r>
      <w:r>
        <w:rPr>
          <w:rFonts w:hint="eastAsia"/>
          <w:sz w:val="22"/>
          <w:szCs w:val="22"/>
          <w:lang w:val="en-US" w:eastAsia="zh-CN"/>
        </w:rPr>
        <w:t xml:space="preserve"> </w:t>
      </w:r>
      <w:r>
        <w:rPr>
          <w:rFonts w:hint="eastAsia"/>
          <w:color w:val="FF0000"/>
          <w:sz w:val="22"/>
          <w:szCs w:val="22"/>
          <w:lang w:val="en-US" w:eastAsia="zh-CN"/>
        </w:rPr>
        <w:t>corresponding to one RLC leg</w:t>
      </w:r>
      <w:r>
        <w:rPr>
          <w:rFonts w:hint="eastAsia"/>
          <w:sz w:val="22"/>
          <w:szCs w:val="22"/>
          <w:lang w:eastAsia="ko-KR"/>
        </w:rPr>
        <w:t>.</w:t>
      </w:r>
      <w:r>
        <w:rPr>
          <w:rFonts w:hint="eastAsia"/>
          <w:sz w:val="22"/>
          <w:szCs w:val="22"/>
          <w:lang w:eastAsia="zh-CN"/>
        </w:rPr>
        <w:t xml:space="preserve">" </w:t>
      </w:r>
    </w:p>
    <w:p>
      <w:pPr>
        <w:jc w:val="both"/>
        <w:rPr>
          <w:rFonts w:hint="eastAsia"/>
          <w:sz w:val="22"/>
          <w:szCs w:val="22"/>
          <w:lang w:eastAsia="zh-CN"/>
        </w:rPr>
      </w:pPr>
      <w:r>
        <w:rPr>
          <w:rFonts w:hint="eastAsia"/>
          <w:b/>
          <w:bCs/>
          <w:sz w:val="22"/>
          <w:szCs w:val="22"/>
          <w:lang w:val="en-US" w:eastAsia="zh-CN"/>
        </w:rPr>
        <w:t xml:space="preserve">Observation 2: If </w:t>
      </w:r>
      <w:r>
        <w:rPr>
          <w:rFonts w:hint="eastAsia"/>
          <w:b/>
          <w:bCs/>
          <w:sz w:val="22"/>
          <w:szCs w:val="22"/>
          <w:lang w:eastAsia="zh-CN"/>
        </w:rPr>
        <w:t>PDCP PDU and its duplicate</w:t>
      </w:r>
      <w:r>
        <w:rPr>
          <w:rFonts w:hint="eastAsia"/>
          <w:b/>
          <w:bCs/>
          <w:sz w:val="22"/>
          <w:szCs w:val="22"/>
          <w:lang w:val="en-US" w:eastAsia="zh-CN"/>
        </w:rPr>
        <w:t xml:space="preserve"> is submitted separately to the two RLC legs of a duplication bearer, PDCP entity needs maintain two PDCP data volumes, and the original definition for </w:t>
      </w:r>
      <w:r>
        <w:rPr>
          <w:rFonts w:hint="default"/>
          <w:b/>
          <w:bCs/>
          <w:sz w:val="22"/>
          <w:szCs w:val="22"/>
          <w:lang w:val="en-US" w:eastAsia="zh-CN"/>
        </w:rPr>
        <w:t>“</w:t>
      </w:r>
      <w:r>
        <w:rPr>
          <w:rFonts w:hint="eastAsia"/>
          <w:b/>
          <w:bCs/>
          <w:sz w:val="22"/>
          <w:szCs w:val="22"/>
          <w:lang w:val="en-US" w:eastAsia="ko-KR"/>
        </w:rPr>
        <w:t>PDCP data volume</w:t>
      </w:r>
      <w:r>
        <w:rPr>
          <w:rFonts w:hint="default"/>
          <w:b/>
          <w:bCs/>
          <w:sz w:val="22"/>
          <w:szCs w:val="22"/>
          <w:lang w:val="en-US" w:eastAsia="zh-CN"/>
        </w:rPr>
        <w:t>”</w:t>
      </w:r>
      <w:r>
        <w:rPr>
          <w:rFonts w:hint="eastAsia"/>
          <w:b/>
          <w:bCs/>
          <w:sz w:val="22"/>
          <w:szCs w:val="22"/>
          <w:lang w:val="en-US" w:eastAsia="zh-CN"/>
        </w:rPr>
        <w:t xml:space="preserve">  in TS 38.323 has to be further clarified. </w:t>
      </w:r>
    </w:p>
    <w:p>
      <w:pPr>
        <w:jc w:val="both"/>
        <w:rPr>
          <w:rFonts w:hint="eastAsia"/>
          <w:sz w:val="22"/>
          <w:szCs w:val="22"/>
          <w:lang w:eastAsia="zh-CN"/>
        </w:rPr>
      </w:pPr>
      <w:r>
        <w:rPr>
          <w:rFonts w:hint="eastAsia"/>
          <w:sz w:val="22"/>
          <w:szCs w:val="22"/>
          <w:lang w:eastAsia="zh-CN"/>
        </w:rPr>
        <w:t xml:space="preserve">Moreover, </w:t>
      </w:r>
      <w:r>
        <w:rPr>
          <w:sz w:val="22"/>
          <w:szCs w:val="22"/>
          <w:lang w:eastAsia="zh-CN"/>
        </w:rPr>
        <w:t>in order to maintain the next submitted PDCP PDU for each RLC entity, the separate</w:t>
      </w:r>
      <w:r>
        <w:rPr>
          <w:rFonts w:hint="eastAsia"/>
          <w:sz w:val="22"/>
          <w:szCs w:val="22"/>
          <w:lang w:eastAsia="zh-CN"/>
        </w:rPr>
        <w:t xml:space="preserve"> </w:t>
      </w:r>
      <w:r>
        <w:rPr>
          <w:sz w:val="22"/>
          <w:szCs w:val="22"/>
          <w:lang w:eastAsia="zh-CN"/>
        </w:rPr>
        <w:t>PDCP PDU</w:t>
      </w:r>
      <w:r>
        <w:rPr>
          <w:rFonts w:hint="eastAsia"/>
          <w:sz w:val="22"/>
          <w:szCs w:val="22"/>
          <w:lang w:eastAsia="zh-CN"/>
        </w:rPr>
        <w:t xml:space="preserve"> submission </w:t>
      </w:r>
      <w:r>
        <w:rPr>
          <w:sz w:val="22"/>
          <w:szCs w:val="22"/>
          <w:lang w:eastAsia="zh-CN"/>
        </w:rPr>
        <w:t>will request PDCP</w:t>
      </w:r>
      <w:r>
        <w:rPr>
          <w:rFonts w:hint="eastAsia"/>
          <w:sz w:val="22"/>
          <w:szCs w:val="22"/>
          <w:lang w:eastAsia="zh-CN"/>
        </w:rPr>
        <w:t xml:space="preserve"> entity to record the last submitted PDCP PDU for each RLC entity </w:t>
      </w:r>
      <w:r>
        <w:rPr>
          <w:sz w:val="22"/>
          <w:szCs w:val="22"/>
          <w:lang w:eastAsia="zh-CN"/>
        </w:rPr>
        <w:t xml:space="preserve">independently, which will introduce different behaviour in PDCP for duplication and non-duplication case </w:t>
      </w:r>
      <w:r>
        <w:rPr>
          <w:rFonts w:hint="eastAsia"/>
          <w:sz w:val="22"/>
          <w:szCs w:val="22"/>
          <w:lang w:val="en-US" w:eastAsia="zh-CN"/>
        </w:rPr>
        <w:t>leading to lots of change to original PDCP specifications. It also incr</w:t>
      </w:r>
      <w:r>
        <w:rPr>
          <w:sz w:val="22"/>
          <w:szCs w:val="22"/>
          <w:lang w:eastAsia="zh-CN"/>
        </w:rPr>
        <w:t>ease</w:t>
      </w:r>
      <w:r>
        <w:rPr>
          <w:rFonts w:hint="eastAsia"/>
          <w:sz w:val="22"/>
          <w:szCs w:val="22"/>
          <w:lang w:val="en-US" w:eastAsia="zh-CN"/>
        </w:rPr>
        <w:t>s</w:t>
      </w:r>
      <w:r>
        <w:rPr>
          <w:sz w:val="22"/>
          <w:szCs w:val="22"/>
          <w:lang w:eastAsia="zh-CN"/>
        </w:rPr>
        <w:t xml:space="preserve"> the complexity of</w:t>
      </w:r>
      <w:r>
        <w:rPr>
          <w:rFonts w:hint="eastAsia"/>
          <w:sz w:val="22"/>
          <w:szCs w:val="22"/>
          <w:lang w:eastAsia="zh-CN"/>
        </w:rPr>
        <w:t xml:space="preserve"> PDCP protocol. </w:t>
      </w:r>
    </w:p>
    <w:p>
      <w:pPr>
        <w:jc w:val="both"/>
        <w:rPr>
          <w:rFonts w:hint="eastAsia"/>
          <w:sz w:val="22"/>
          <w:szCs w:val="22"/>
          <w:lang w:eastAsia="zh-CN"/>
        </w:rPr>
      </w:pPr>
      <w:r>
        <w:rPr>
          <w:rFonts w:hint="eastAsia"/>
          <w:b/>
          <w:bCs/>
          <w:sz w:val="22"/>
          <w:szCs w:val="22"/>
          <w:lang w:val="en-US" w:eastAsia="zh-CN"/>
        </w:rPr>
        <w:t xml:space="preserve">Observation 3: Separate PDCP PDU submission will introduce different behaviour in PDCP for duplication and non-duplication bearer, leading to lots of change and more complexity to original PDCP specifications.    </w:t>
      </w:r>
    </w:p>
    <w:p>
      <w:pPr>
        <w:jc w:val="both"/>
        <w:rPr>
          <w:rFonts w:hint="eastAsia"/>
          <w:sz w:val="22"/>
          <w:szCs w:val="22"/>
          <w:lang w:val="en-US" w:eastAsia="zh-CN"/>
        </w:rPr>
      </w:pPr>
      <w:r>
        <w:rPr>
          <w:rFonts w:hint="eastAsia"/>
          <w:sz w:val="22"/>
          <w:szCs w:val="22"/>
          <w:lang w:val="en-US" w:eastAsia="zh-CN"/>
        </w:rPr>
        <w:t>When</w:t>
      </w:r>
      <w:r>
        <w:rPr>
          <w:sz w:val="22"/>
          <w:szCs w:val="22"/>
          <w:lang w:eastAsia="zh-CN"/>
        </w:rPr>
        <w:t xml:space="preserve"> the throughput on </w:t>
      </w:r>
      <w:r>
        <w:rPr>
          <w:rFonts w:hint="eastAsia"/>
          <w:sz w:val="22"/>
          <w:szCs w:val="22"/>
          <w:lang w:val="en-US" w:eastAsia="zh-CN"/>
        </w:rPr>
        <w:t>one RLC</w:t>
      </w:r>
      <w:r>
        <w:rPr>
          <w:sz w:val="22"/>
          <w:szCs w:val="22"/>
          <w:lang w:eastAsia="zh-CN"/>
        </w:rPr>
        <w:t xml:space="preserve"> leg is considerabl</w:t>
      </w:r>
      <w:r>
        <w:rPr>
          <w:rFonts w:hint="eastAsia"/>
          <w:sz w:val="22"/>
          <w:szCs w:val="22"/>
          <w:lang w:val="en-US" w:eastAsia="zh-CN"/>
        </w:rPr>
        <w:t>y</w:t>
      </w:r>
      <w:r>
        <w:rPr>
          <w:sz w:val="22"/>
          <w:szCs w:val="22"/>
          <w:lang w:eastAsia="zh-CN"/>
        </w:rPr>
        <w:t xml:space="preserve"> different</w:t>
      </w:r>
      <w:r>
        <w:rPr>
          <w:rFonts w:hint="eastAsia"/>
          <w:sz w:val="22"/>
          <w:szCs w:val="22"/>
          <w:lang w:val="en-US" w:eastAsia="zh-CN"/>
        </w:rPr>
        <w:t xml:space="preserve"> from the other one</w:t>
      </w:r>
      <w:r>
        <w:rPr>
          <w:sz w:val="22"/>
          <w:szCs w:val="22"/>
          <w:lang w:eastAsia="zh-CN"/>
        </w:rPr>
        <w:t>, submit</w:t>
      </w:r>
      <w:r>
        <w:rPr>
          <w:rFonts w:hint="eastAsia"/>
          <w:sz w:val="22"/>
          <w:szCs w:val="22"/>
          <w:lang w:val="en-US" w:eastAsia="zh-CN"/>
        </w:rPr>
        <w:t>ting</w:t>
      </w:r>
      <w:r>
        <w:rPr>
          <w:sz w:val="22"/>
          <w:szCs w:val="22"/>
          <w:lang w:eastAsia="zh-CN"/>
        </w:rPr>
        <w:t xml:space="preserve"> the PDCP PDU to two RLC entities simultaneously </w:t>
      </w:r>
      <w:r>
        <w:rPr>
          <w:rFonts w:hint="eastAsia"/>
          <w:sz w:val="22"/>
          <w:szCs w:val="22"/>
          <w:lang w:val="en-US" w:eastAsia="zh-CN"/>
        </w:rPr>
        <w:t>seems</w:t>
      </w:r>
      <w:r>
        <w:rPr>
          <w:sz w:val="22"/>
          <w:szCs w:val="22"/>
          <w:lang w:eastAsia="zh-CN"/>
        </w:rPr>
        <w:t xml:space="preserve"> </w:t>
      </w:r>
      <w:r>
        <w:rPr>
          <w:rFonts w:hint="eastAsia"/>
          <w:sz w:val="22"/>
          <w:szCs w:val="22"/>
          <w:lang w:val="en-US" w:eastAsia="zh-CN"/>
        </w:rPr>
        <w:t>require a bigger buffer</w:t>
      </w:r>
      <w:r>
        <w:rPr>
          <w:sz w:val="22"/>
          <w:szCs w:val="22"/>
          <w:lang w:eastAsia="zh-CN"/>
        </w:rPr>
        <w:t xml:space="preserve"> in the slow leg</w:t>
      </w:r>
      <w:r>
        <w:rPr>
          <w:rFonts w:hint="eastAsia"/>
          <w:sz w:val="22"/>
          <w:szCs w:val="22"/>
          <w:lang w:val="en-US" w:eastAsia="zh-CN"/>
        </w:rPr>
        <w:t>. However, since the PDCP PDU</w:t>
      </w:r>
      <w:r>
        <w:rPr>
          <w:sz w:val="22"/>
          <w:szCs w:val="22"/>
          <w:lang w:eastAsia="zh-CN"/>
        </w:rPr>
        <w:t xml:space="preserve"> </w:t>
      </w:r>
      <w:r>
        <w:rPr>
          <w:rFonts w:hint="eastAsia"/>
          <w:sz w:val="22"/>
          <w:szCs w:val="22"/>
          <w:lang w:val="en-US" w:eastAsia="zh-CN"/>
        </w:rPr>
        <w:t>acknowledged</w:t>
      </w:r>
      <w:r>
        <w:rPr>
          <w:sz w:val="22"/>
          <w:szCs w:val="22"/>
          <w:lang w:eastAsia="zh-CN"/>
        </w:rPr>
        <w:t xml:space="preserve"> in the fast leg</w:t>
      </w:r>
      <w:r>
        <w:rPr>
          <w:rFonts w:hint="eastAsia"/>
          <w:sz w:val="22"/>
          <w:szCs w:val="22"/>
          <w:lang w:val="en-US" w:eastAsia="zh-CN"/>
        </w:rPr>
        <w:t xml:space="preserve"> would be discarded in the slow leg, the difference between the buffered data amounts in the two RLC legs is quite small. In addition, buffer of PDCP entity and RLC entity for a same bearer is generally shared in the implementation. Even though separate submission could limit the amount of buffered RLC data, it only holds the PDCP PDU in the PDCP buffer for the slow leg and PDCP buffer need to be large enough in the same consideration, at least for the case UM RLC is used.  </w:t>
      </w:r>
    </w:p>
    <w:p>
      <w:pPr>
        <w:jc w:val="both"/>
        <w:rPr>
          <w:rFonts w:hint="eastAsia"/>
          <w:b/>
          <w:bCs/>
          <w:sz w:val="22"/>
          <w:szCs w:val="22"/>
          <w:lang w:val="en-US" w:eastAsia="zh-CN"/>
        </w:rPr>
      </w:pPr>
      <w:r>
        <w:rPr>
          <w:rFonts w:hint="eastAsia"/>
          <w:b/>
          <w:bCs/>
          <w:sz w:val="22"/>
          <w:szCs w:val="22"/>
          <w:lang w:val="en-US" w:eastAsia="zh-CN"/>
        </w:rPr>
        <w:t>Observation 4: Simultaneous submission would not cause any RLC buffer issue due to that the PDCP PDU</w:t>
      </w:r>
      <w:r>
        <w:rPr>
          <w:b/>
          <w:bCs/>
          <w:sz w:val="22"/>
          <w:szCs w:val="22"/>
          <w:lang w:eastAsia="zh-CN"/>
        </w:rPr>
        <w:t xml:space="preserve"> </w:t>
      </w:r>
      <w:r>
        <w:rPr>
          <w:rFonts w:hint="eastAsia"/>
          <w:b/>
          <w:bCs/>
          <w:sz w:val="22"/>
          <w:szCs w:val="22"/>
          <w:lang w:val="en-US" w:eastAsia="zh-CN"/>
        </w:rPr>
        <w:t>acknowledged</w:t>
      </w:r>
      <w:r>
        <w:rPr>
          <w:b/>
          <w:bCs/>
          <w:sz w:val="22"/>
          <w:szCs w:val="22"/>
          <w:lang w:eastAsia="zh-CN"/>
        </w:rPr>
        <w:t xml:space="preserve"> in the fast leg</w:t>
      </w:r>
      <w:r>
        <w:rPr>
          <w:rFonts w:hint="eastAsia"/>
          <w:b/>
          <w:bCs/>
          <w:sz w:val="22"/>
          <w:szCs w:val="22"/>
          <w:lang w:val="en-US" w:eastAsia="zh-CN"/>
        </w:rPr>
        <w:t xml:space="preserve"> would be discarded in the slow leg.  </w:t>
      </w:r>
    </w:p>
    <w:p>
      <w:pPr>
        <w:jc w:val="both"/>
        <w:rPr>
          <w:rFonts w:hint="eastAsia"/>
          <w:b/>
          <w:bCs/>
          <w:sz w:val="22"/>
          <w:szCs w:val="22"/>
          <w:lang w:val="en-US" w:eastAsia="zh-CN"/>
        </w:rPr>
      </w:pPr>
      <w:r>
        <w:rPr>
          <w:rFonts w:hint="eastAsia"/>
          <w:b/>
          <w:bCs/>
          <w:sz w:val="22"/>
          <w:szCs w:val="22"/>
          <w:lang w:val="en-US" w:eastAsia="zh-CN"/>
        </w:rPr>
        <w:t xml:space="preserve">Observation 5: Holding the PDCP PDU in the PDCP buffer for the slow leg in the separate submission method would enlarge the required buffer size in PDCP. </w:t>
      </w:r>
    </w:p>
    <w:p>
      <w:pPr>
        <w:jc w:val="both"/>
        <w:rPr>
          <w:sz w:val="22"/>
          <w:szCs w:val="22"/>
          <w:lang w:eastAsia="zh-CN"/>
        </w:rPr>
      </w:pPr>
      <w:r>
        <w:rPr>
          <w:rFonts w:hint="eastAsia"/>
          <w:sz w:val="22"/>
          <w:szCs w:val="22"/>
          <w:lang w:eastAsia="zh-CN"/>
        </w:rPr>
        <w:t xml:space="preserve">Therefore, </w:t>
      </w:r>
      <w:r>
        <w:rPr>
          <w:sz w:val="22"/>
          <w:szCs w:val="22"/>
          <w:lang w:eastAsia="zh-CN"/>
        </w:rPr>
        <w:t xml:space="preserve">in order to save the complexity, </w:t>
      </w:r>
      <w:r>
        <w:rPr>
          <w:rFonts w:hint="eastAsia"/>
          <w:sz w:val="22"/>
          <w:szCs w:val="22"/>
          <w:lang w:eastAsia="zh-CN"/>
        </w:rPr>
        <w:t>it is proposed that</w:t>
      </w:r>
      <w:r>
        <w:rPr>
          <w:sz w:val="22"/>
          <w:szCs w:val="22"/>
          <w:lang w:eastAsia="zh-CN"/>
        </w:rPr>
        <w:t>,</w:t>
      </w:r>
      <w:r>
        <w:rPr>
          <w:rFonts w:hint="eastAsia"/>
          <w:sz w:val="22"/>
          <w:szCs w:val="22"/>
          <w:lang w:eastAsia="zh-CN"/>
        </w:rPr>
        <w:t xml:space="preserve"> for the duplication bearer</w:t>
      </w:r>
      <w:r>
        <w:rPr>
          <w:sz w:val="22"/>
          <w:szCs w:val="22"/>
          <w:lang w:eastAsia="zh-CN"/>
        </w:rPr>
        <w:t xml:space="preserve">, the </w:t>
      </w:r>
      <w:r>
        <w:rPr>
          <w:rFonts w:hint="eastAsia"/>
          <w:sz w:val="22"/>
          <w:szCs w:val="22"/>
          <w:lang w:eastAsia="zh-CN"/>
        </w:rPr>
        <w:t xml:space="preserve">PDCP PDU and its duplicate should be submitted to the corresponding RLC entities simultaneously and only one </w:t>
      </w:r>
      <w:r>
        <w:rPr>
          <w:sz w:val="22"/>
          <w:szCs w:val="22"/>
          <w:lang w:eastAsia="zh-CN"/>
        </w:rPr>
        <w:t>PDCP data volume should be maintained for each transmitting PDCP entity</w:t>
      </w:r>
      <w:r>
        <w:rPr>
          <w:rFonts w:hint="eastAsia"/>
          <w:sz w:val="22"/>
          <w:szCs w:val="22"/>
          <w:lang w:eastAsia="zh-CN"/>
        </w:rPr>
        <w:t xml:space="preserve">. </w:t>
      </w:r>
    </w:p>
    <w:p>
      <w:pPr>
        <w:jc w:val="both"/>
        <w:rPr>
          <w:sz w:val="6"/>
          <w:szCs w:val="6"/>
          <w:lang w:val="en-US" w:eastAsia="zh-CN"/>
        </w:rPr>
      </w:pPr>
      <w:r>
        <w:rPr>
          <w:rFonts w:hint="eastAsia"/>
          <w:sz w:val="22"/>
          <w:szCs w:val="22"/>
          <w:lang w:val="en-US" w:eastAsia="zh-CN"/>
        </w:rPr>
        <w:t xml:space="preserve"> </w:t>
      </w:r>
    </w:p>
    <w:p>
      <w:pPr>
        <w:jc w:val="both"/>
        <w:rPr>
          <w:b/>
          <w:sz w:val="22"/>
          <w:szCs w:val="22"/>
          <w:lang w:eastAsia="zh-CN"/>
        </w:rPr>
      </w:pPr>
      <w:r>
        <w:rPr>
          <w:rFonts w:hint="eastAsia"/>
          <w:b/>
          <w:sz w:val="22"/>
          <w:szCs w:val="22"/>
          <w:lang w:eastAsia="zh-CN"/>
        </w:rPr>
        <w:t xml:space="preserve">Proposal </w:t>
      </w:r>
      <w:r>
        <w:rPr>
          <w:rFonts w:hint="eastAsia"/>
          <w:b/>
          <w:sz w:val="22"/>
          <w:szCs w:val="22"/>
          <w:lang w:val="en-US" w:eastAsia="zh-CN"/>
        </w:rPr>
        <w:t>1</w:t>
      </w:r>
      <w:r>
        <w:rPr>
          <w:rFonts w:hint="eastAsia"/>
          <w:b/>
          <w:sz w:val="22"/>
          <w:szCs w:val="22"/>
          <w:lang w:eastAsia="zh-CN"/>
        </w:rPr>
        <w:t xml:space="preserve">: For the duplication bearer, PDCP PDU and its duplicate should be submitted to the corresponding RLC entities simultaneously and only one </w:t>
      </w:r>
      <w:r>
        <w:rPr>
          <w:b/>
          <w:sz w:val="22"/>
          <w:szCs w:val="22"/>
          <w:lang w:eastAsia="zh-CN"/>
        </w:rPr>
        <w:t>PDCP data volume should be maintained per transmitting PDCP entity</w:t>
      </w:r>
      <w:r>
        <w:rPr>
          <w:rFonts w:hint="eastAsia"/>
          <w:b/>
          <w:sz w:val="22"/>
          <w:szCs w:val="22"/>
          <w:lang w:eastAsia="zh-CN"/>
        </w:rPr>
        <w:t xml:space="preserve">. </w:t>
      </w:r>
    </w:p>
    <w:p>
      <w:pPr>
        <w:jc w:val="both"/>
        <w:rPr>
          <w:rFonts w:hint="eastAsia"/>
          <w:sz w:val="22"/>
          <w:szCs w:val="22"/>
          <w:lang w:val="en-US" w:eastAsia="zh-CN"/>
        </w:rPr>
      </w:pPr>
    </w:p>
    <w:p>
      <w:pPr>
        <w:jc w:val="both"/>
        <w:rPr>
          <w:sz w:val="22"/>
          <w:szCs w:val="22"/>
          <w:u w:val="single"/>
          <w:lang w:val="en-US" w:eastAsia="zh-CN"/>
        </w:rPr>
      </w:pPr>
      <w:r>
        <w:rPr>
          <w:rFonts w:hint="eastAsia"/>
          <w:sz w:val="22"/>
          <w:szCs w:val="22"/>
          <w:u w:val="single"/>
          <w:lang w:val="en-US" w:eastAsia="zh-CN"/>
        </w:rPr>
        <w:t>Issue 2: What is the relation between deactivation/activation of duplication and SCell</w:t>
      </w:r>
      <w:r>
        <w:rPr>
          <w:sz w:val="22"/>
          <w:szCs w:val="22"/>
          <w:u w:val="single"/>
          <w:lang w:val="en-US" w:eastAsia="zh-CN"/>
        </w:rPr>
        <w:t xml:space="preserve"> deactivation/activation</w:t>
      </w:r>
      <w:r>
        <w:rPr>
          <w:rFonts w:hint="eastAsia"/>
          <w:sz w:val="22"/>
          <w:szCs w:val="22"/>
          <w:u w:val="single"/>
          <w:lang w:val="en-US" w:eastAsia="zh-CN"/>
        </w:rPr>
        <w:t>?</w:t>
      </w:r>
    </w:p>
    <w:p>
      <w:pPr>
        <w:jc w:val="both"/>
        <w:rPr>
          <w:sz w:val="22"/>
          <w:szCs w:val="22"/>
          <w:lang w:eastAsia="zh-CN"/>
        </w:rPr>
      </w:pPr>
      <w:r>
        <w:rPr>
          <w:rFonts w:hint="eastAsia"/>
          <w:sz w:val="22"/>
          <w:szCs w:val="22"/>
          <w:lang w:eastAsia="zh-CN"/>
        </w:rPr>
        <w:t>In CA case, it has been agreed that "</w:t>
      </w:r>
      <w:r>
        <w:rPr>
          <w:sz w:val="22"/>
          <w:szCs w:val="22"/>
          <w:lang w:eastAsia="zh-CN"/>
        </w:rPr>
        <w:t>RRC configured mapping of the 2 duplicate LCHs to different carriers will be supported</w:t>
      </w:r>
      <w:r>
        <w:rPr>
          <w:rFonts w:hint="eastAsia"/>
          <w:sz w:val="22"/>
          <w:szCs w:val="22"/>
          <w:lang w:eastAsia="zh-CN"/>
        </w:rPr>
        <w:t>" and "d</w:t>
      </w:r>
      <w:r>
        <w:rPr>
          <w:sz w:val="22"/>
          <w:szCs w:val="22"/>
          <w:lang w:eastAsia="zh-CN"/>
        </w:rPr>
        <w:t>uplication on a single carrier will not be supporte</w:t>
      </w:r>
      <w:r>
        <w:rPr>
          <w:rFonts w:hint="eastAsia"/>
          <w:sz w:val="22"/>
          <w:szCs w:val="22"/>
          <w:lang w:eastAsia="zh-CN"/>
        </w:rPr>
        <w:t xml:space="preserve">d". Hence, </w:t>
      </w:r>
      <w:r>
        <w:rPr>
          <w:sz w:val="22"/>
          <w:szCs w:val="22"/>
          <w:lang w:eastAsia="zh-CN"/>
        </w:rPr>
        <w:t xml:space="preserve">PDCP data duplication requires that </w:t>
      </w:r>
      <w:r>
        <w:rPr>
          <w:rFonts w:hint="eastAsia"/>
          <w:sz w:val="22"/>
          <w:szCs w:val="22"/>
          <w:lang w:eastAsia="zh-CN"/>
        </w:rPr>
        <w:t xml:space="preserve">at least one of </w:t>
      </w:r>
      <w:r>
        <w:rPr>
          <w:sz w:val="22"/>
          <w:szCs w:val="22"/>
          <w:lang w:eastAsia="zh-CN"/>
        </w:rPr>
        <w:t>SCells for which data duplication was configured are activated.</w:t>
      </w:r>
      <w:r>
        <w:rPr>
          <w:rFonts w:hint="eastAsia"/>
          <w:sz w:val="22"/>
          <w:szCs w:val="22"/>
          <w:lang w:eastAsia="zh-CN"/>
        </w:rPr>
        <w:t xml:space="preserve"> Otherwise, duplication transmission would actually be stopped due to the deactivation of the SCells. However, when one of duplicate LCHs are mapped to multiple carriers (or SCells), the deactivation of one of the SCells should not affect the duplication operation at all,</w:t>
      </w:r>
      <w:r>
        <w:rPr>
          <w:sz w:val="22"/>
          <w:szCs w:val="22"/>
          <w:lang w:eastAsia="zh-CN"/>
        </w:rPr>
        <w:t xml:space="preserve"> and</w:t>
      </w:r>
      <w:r>
        <w:rPr>
          <w:rFonts w:hint="eastAsia"/>
          <w:sz w:val="22"/>
          <w:szCs w:val="22"/>
          <w:lang w:eastAsia="zh-CN"/>
        </w:rPr>
        <w:t xml:space="preserve"> t</w:t>
      </w:r>
      <w:r>
        <w:rPr>
          <w:sz w:val="22"/>
          <w:szCs w:val="22"/>
          <w:lang w:eastAsia="zh-CN"/>
        </w:rPr>
        <w:t>he deactivation/activation of duplication operation and Scell deactivation/activation should be decoupled.</w:t>
      </w:r>
      <w:r>
        <w:rPr>
          <w:rFonts w:hint="eastAsia"/>
          <w:sz w:val="22"/>
          <w:szCs w:val="22"/>
          <w:lang w:eastAsia="zh-CN"/>
        </w:rPr>
        <w:t xml:space="preserve"> </w:t>
      </w:r>
    </w:p>
    <w:p>
      <w:pPr>
        <w:jc w:val="both"/>
        <w:rPr>
          <w:sz w:val="22"/>
          <w:szCs w:val="22"/>
          <w:lang w:eastAsia="zh-CN"/>
        </w:rPr>
      </w:pPr>
      <w:r>
        <w:rPr>
          <w:sz w:val="22"/>
          <w:szCs w:val="22"/>
          <w:lang w:eastAsia="zh-CN"/>
        </w:rPr>
        <w:t xml:space="preserve">In addition, considering the timing of SCell activation/deactivation and duplication activation/deactivation are controlled by the NW, we think it is quite enough to rely on the </w:t>
      </w:r>
      <w:r>
        <w:rPr>
          <w:rFonts w:hint="eastAsia"/>
          <w:sz w:val="22"/>
          <w:szCs w:val="22"/>
          <w:lang w:eastAsia="zh-CN"/>
        </w:rPr>
        <w:t>NW</w:t>
      </w:r>
      <w:r>
        <w:rPr>
          <w:sz w:val="22"/>
          <w:szCs w:val="22"/>
          <w:lang w:eastAsia="zh-CN"/>
        </w:rPr>
        <w:t>’</w:t>
      </w:r>
      <w:r>
        <w:rPr>
          <w:rFonts w:hint="eastAsia"/>
          <w:sz w:val="22"/>
          <w:szCs w:val="22"/>
          <w:lang w:eastAsia="zh-CN"/>
        </w:rPr>
        <w:t>s implementation</w:t>
      </w:r>
      <w:r>
        <w:rPr>
          <w:sz w:val="22"/>
          <w:szCs w:val="22"/>
          <w:lang w:eastAsia="zh-CN"/>
        </w:rPr>
        <w:t>. For example, for the activation of duplication operation, the NW need</w:t>
      </w:r>
      <w:r>
        <w:rPr>
          <w:rFonts w:hint="eastAsia"/>
          <w:sz w:val="22"/>
          <w:szCs w:val="22"/>
          <w:lang w:eastAsia="zh-CN"/>
        </w:rPr>
        <w:t xml:space="preserve"> to ensure </w:t>
      </w:r>
      <w:r>
        <w:rPr>
          <w:sz w:val="22"/>
          <w:szCs w:val="22"/>
          <w:lang w:eastAsia="zh-CN"/>
        </w:rPr>
        <w:t xml:space="preserve">that </w:t>
      </w:r>
      <w:r>
        <w:rPr>
          <w:rFonts w:hint="eastAsia"/>
          <w:sz w:val="22"/>
          <w:szCs w:val="22"/>
          <w:lang w:eastAsia="zh-CN"/>
        </w:rPr>
        <w:t xml:space="preserve">there is at least one active SCell for each active duplication leg. </w:t>
      </w:r>
      <w:r>
        <w:rPr>
          <w:sz w:val="22"/>
          <w:szCs w:val="22"/>
          <w:lang w:eastAsia="zh-CN"/>
        </w:rPr>
        <w:t xml:space="preserve">And, for the deactivation of SCell, the </w:t>
      </w:r>
      <w:r>
        <w:rPr>
          <w:rFonts w:hint="eastAsia"/>
          <w:sz w:val="22"/>
          <w:szCs w:val="22"/>
          <w:lang w:eastAsia="zh-CN"/>
        </w:rPr>
        <w:t xml:space="preserve">gNB </w:t>
      </w:r>
      <w:r>
        <w:rPr>
          <w:sz w:val="22"/>
          <w:szCs w:val="22"/>
          <w:lang w:eastAsia="zh-CN"/>
        </w:rPr>
        <w:t>should</w:t>
      </w:r>
      <w:r>
        <w:rPr>
          <w:rFonts w:hint="eastAsia"/>
          <w:sz w:val="22"/>
          <w:szCs w:val="22"/>
          <w:lang w:eastAsia="zh-CN"/>
        </w:rPr>
        <w:t xml:space="preserve"> </w:t>
      </w:r>
      <w:r>
        <w:rPr>
          <w:sz w:val="22"/>
          <w:szCs w:val="22"/>
          <w:lang w:eastAsia="zh-CN"/>
        </w:rPr>
        <w:t>ensure the duplication operation should be deactivated first if the cell to be deactivate is the last cell of one duplication leg</w:t>
      </w:r>
      <w:r>
        <w:rPr>
          <w:rFonts w:hint="eastAsia"/>
          <w:sz w:val="22"/>
          <w:szCs w:val="22"/>
          <w:lang w:eastAsia="zh-CN"/>
        </w:rPr>
        <w:t xml:space="preserve">. </w:t>
      </w:r>
    </w:p>
    <w:p>
      <w:pPr>
        <w:jc w:val="both"/>
        <w:rPr>
          <w:sz w:val="22"/>
          <w:szCs w:val="22"/>
          <w:lang w:eastAsia="zh-CN"/>
        </w:rPr>
      </w:pPr>
      <w:r>
        <w:rPr>
          <w:sz w:val="22"/>
          <w:szCs w:val="22"/>
          <w:lang w:eastAsia="zh-CN"/>
        </w:rPr>
        <w:t xml:space="preserve">Based on the views above, we give our proposal 2 as: </w:t>
      </w:r>
    </w:p>
    <w:p>
      <w:pPr>
        <w:jc w:val="both"/>
        <w:rPr>
          <w:sz w:val="22"/>
          <w:szCs w:val="22"/>
          <w:lang w:eastAsia="zh-CN"/>
        </w:rPr>
      </w:pPr>
      <w:r>
        <w:rPr>
          <w:b/>
          <w:sz w:val="22"/>
          <w:szCs w:val="22"/>
          <w:lang w:eastAsia="zh-CN"/>
        </w:rPr>
        <w:t xml:space="preserve">Proposal </w:t>
      </w:r>
      <w:r>
        <w:rPr>
          <w:rFonts w:hint="eastAsia"/>
          <w:b/>
          <w:sz w:val="22"/>
          <w:szCs w:val="22"/>
          <w:lang w:val="en-US" w:eastAsia="zh-CN"/>
        </w:rPr>
        <w:t>2</w:t>
      </w:r>
      <w:r>
        <w:rPr>
          <w:b/>
          <w:sz w:val="22"/>
          <w:szCs w:val="22"/>
          <w:lang w:eastAsia="zh-CN"/>
        </w:rPr>
        <w:t xml:space="preserve">: The deactivation/activation of duplication operation and SCell deactivation/activation should be decoupled. </w:t>
      </w:r>
      <w:r>
        <w:rPr>
          <w:rFonts w:hint="eastAsia"/>
          <w:b/>
          <w:sz w:val="22"/>
          <w:szCs w:val="22"/>
          <w:lang w:eastAsia="zh-CN"/>
        </w:rPr>
        <w:t>And it is up to NW</w:t>
      </w:r>
      <w:r>
        <w:rPr>
          <w:b/>
          <w:sz w:val="22"/>
          <w:szCs w:val="22"/>
          <w:lang w:eastAsia="zh-CN"/>
        </w:rPr>
        <w:t>’</w:t>
      </w:r>
      <w:r>
        <w:rPr>
          <w:rFonts w:hint="eastAsia"/>
          <w:b/>
          <w:sz w:val="22"/>
          <w:szCs w:val="22"/>
          <w:lang w:eastAsia="zh-CN"/>
        </w:rPr>
        <w:t xml:space="preserve">s implementation to ensure that there is at least one active SCell for each active duplication leg.  </w:t>
      </w:r>
      <w:r>
        <w:rPr>
          <w:rFonts w:hint="eastAsia"/>
          <w:sz w:val="22"/>
          <w:szCs w:val="22"/>
          <w:lang w:eastAsia="zh-CN"/>
        </w:rPr>
        <w:t xml:space="preserve"> </w:t>
      </w:r>
    </w:p>
    <w:bookmarkEnd w:id="5"/>
    <w:p>
      <w:pPr>
        <w:jc w:val="both"/>
        <w:rPr>
          <w:rFonts w:hint="eastAsia"/>
          <w:sz w:val="22"/>
          <w:szCs w:val="22"/>
          <w:lang w:eastAsia="zh-CN"/>
        </w:rPr>
      </w:pPr>
    </w:p>
    <w:bookmarkEnd w:id="3"/>
    <w:bookmarkEnd w:id="4"/>
    <w:p>
      <w:pPr>
        <w:pStyle w:val="2"/>
      </w:pPr>
      <w:r>
        <w:rPr>
          <w:rFonts w:hint="eastAsia"/>
          <w:lang w:eastAsia="zh-CN"/>
        </w:rPr>
        <w:t>3</w:t>
      </w:r>
      <w:r>
        <w:tab/>
      </w:r>
      <w:r>
        <w:t>Conclusion</w:t>
      </w:r>
    </w:p>
    <w:p>
      <w:pPr>
        <w:jc w:val="both"/>
        <w:rPr>
          <w:sz w:val="22"/>
          <w:szCs w:val="22"/>
          <w:lang w:eastAsia="zh-CN"/>
        </w:rPr>
      </w:pPr>
      <w:r>
        <w:rPr>
          <w:rFonts w:hint="eastAsia"/>
          <w:sz w:val="22"/>
          <w:szCs w:val="22"/>
          <w:lang w:eastAsia="zh-CN"/>
        </w:rPr>
        <w:t xml:space="preserve">In this contribution, some considerations on </w:t>
      </w:r>
      <w:r>
        <w:rPr>
          <w:rFonts w:hint="eastAsia"/>
          <w:sz w:val="22"/>
          <w:szCs w:val="22"/>
          <w:lang w:val="en-US" w:eastAsia="zh-CN"/>
        </w:rPr>
        <w:t>when should PDCP PDU and its duplicate be submitted to the RLC entities</w:t>
      </w:r>
      <w:r>
        <w:rPr>
          <w:rFonts w:hint="eastAsia"/>
          <w:bCs/>
          <w:sz w:val="22"/>
          <w:szCs w:val="22"/>
          <w:lang w:eastAsia="zh-CN"/>
        </w:rPr>
        <w:t xml:space="preserve"> </w:t>
      </w:r>
      <w:r>
        <w:rPr>
          <w:rFonts w:hint="eastAsia"/>
          <w:sz w:val="22"/>
          <w:szCs w:val="22"/>
          <w:lang w:eastAsia="zh-CN"/>
        </w:rPr>
        <w:t>are given with the following observations:</w:t>
      </w:r>
    </w:p>
    <w:p>
      <w:pPr>
        <w:jc w:val="both"/>
        <w:rPr>
          <w:rFonts w:hint="eastAsia"/>
          <w:b/>
          <w:bCs/>
          <w:sz w:val="22"/>
          <w:szCs w:val="22"/>
          <w:lang w:val="en-US" w:eastAsia="zh-CN"/>
        </w:rPr>
      </w:pPr>
      <w:r>
        <w:rPr>
          <w:rFonts w:hint="eastAsia"/>
          <w:b/>
          <w:bCs/>
          <w:sz w:val="22"/>
          <w:szCs w:val="22"/>
          <w:lang w:val="en-US" w:eastAsia="zh-CN"/>
        </w:rPr>
        <w:t xml:space="preserve">Observation 1: If </w:t>
      </w:r>
      <w:r>
        <w:rPr>
          <w:rFonts w:hint="eastAsia"/>
          <w:b/>
          <w:bCs/>
          <w:sz w:val="22"/>
          <w:szCs w:val="22"/>
          <w:lang w:eastAsia="zh-CN"/>
        </w:rPr>
        <w:t>PDCP PDU and its duplicate</w:t>
      </w:r>
      <w:r>
        <w:rPr>
          <w:rFonts w:hint="eastAsia"/>
          <w:b/>
          <w:bCs/>
          <w:sz w:val="22"/>
          <w:szCs w:val="22"/>
          <w:lang w:val="en-US" w:eastAsia="zh-CN"/>
        </w:rPr>
        <w:t xml:space="preserve"> is submitted simultaneously to the two RLC legs of a duplication bearer, PDCP entity needs only maintain one PDCP data volume which is consistent with its definition in TS 38.323. </w:t>
      </w:r>
    </w:p>
    <w:p>
      <w:pPr>
        <w:jc w:val="both"/>
        <w:rPr>
          <w:rFonts w:hint="eastAsia"/>
          <w:sz w:val="22"/>
          <w:szCs w:val="22"/>
          <w:lang w:eastAsia="zh-CN"/>
        </w:rPr>
      </w:pPr>
      <w:r>
        <w:rPr>
          <w:rFonts w:hint="eastAsia"/>
          <w:b/>
          <w:bCs/>
          <w:sz w:val="22"/>
          <w:szCs w:val="22"/>
          <w:lang w:val="en-US" w:eastAsia="zh-CN"/>
        </w:rPr>
        <w:t xml:space="preserve">Observation 2: If </w:t>
      </w:r>
      <w:r>
        <w:rPr>
          <w:rFonts w:hint="eastAsia"/>
          <w:b/>
          <w:bCs/>
          <w:sz w:val="22"/>
          <w:szCs w:val="22"/>
          <w:lang w:eastAsia="zh-CN"/>
        </w:rPr>
        <w:t>PDCP PDU and its duplicate</w:t>
      </w:r>
      <w:r>
        <w:rPr>
          <w:rFonts w:hint="eastAsia"/>
          <w:b/>
          <w:bCs/>
          <w:sz w:val="22"/>
          <w:szCs w:val="22"/>
          <w:lang w:val="en-US" w:eastAsia="zh-CN"/>
        </w:rPr>
        <w:t xml:space="preserve"> is submitted separately to the two RLC legs of a duplication bearer, PDCP entity needs maintain two PDCP data volumes, and the original definition for </w:t>
      </w:r>
      <w:r>
        <w:rPr>
          <w:rFonts w:hint="default"/>
          <w:b/>
          <w:bCs/>
          <w:sz w:val="22"/>
          <w:szCs w:val="22"/>
          <w:lang w:val="en-US" w:eastAsia="zh-CN"/>
        </w:rPr>
        <w:t>“</w:t>
      </w:r>
      <w:r>
        <w:rPr>
          <w:rFonts w:hint="eastAsia"/>
          <w:b/>
          <w:bCs/>
          <w:sz w:val="22"/>
          <w:szCs w:val="22"/>
          <w:lang w:val="en-US" w:eastAsia="ko-KR"/>
        </w:rPr>
        <w:t>PDCP data volume</w:t>
      </w:r>
      <w:r>
        <w:rPr>
          <w:rFonts w:hint="default"/>
          <w:b/>
          <w:bCs/>
          <w:sz w:val="22"/>
          <w:szCs w:val="22"/>
          <w:lang w:val="en-US" w:eastAsia="zh-CN"/>
        </w:rPr>
        <w:t>”</w:t>
      </w:r>
      <w:r>
        <w:rPr>
          <w:rFonts w:hint="eastAsia"/>
          <w:b/>
          <w:bCs/>
          <w:sz w:val="22"/>
          <w:szCs w:val="22"/>
          <w:lang w:val="en-US" w:eastAsia="zh-CN"/>
        </w:rPr>
        <w:t xml:space="preserve">  in TS 38.323 has to be further clarified. </w:t>
      </w:r>
    </w:p>
    <w:p>
      <w:pPr>
        <w:jc w:val="both"/>
        <w:rPr>
          <w:rFonts w:hint="eastAsia"/>
          <w:sz w:val="22"/>
          <w:szCs w:val="22"/>
          <w:lang w:eastAsia="zh-CN"/>
        </w:rPr>
      </w:pPr>
      <w:r>
        <w:rPr>
          <w:rFonts w:hint="eastAsia"/>
          <w:b/>
          <w:bCs/>
          <w:sz w:val="22"/>
          <w:szCs w:val="22"/>
          <w:lang w:val="en-US" w:eastAsia="zh-CN"/>
        </w:rPr>
        <w:t xml:space="preserve">Observation 3: Separate PDCP PDU submission will introduce different behaviour in PDCP for duplication and non-duplication bearer, leading to lots of change and more complexity to original PDCP specifications.    </w:t>
      </w:r>
    </w:p>
    <w:p>
      <w:pPr>
        <w:jc w:val="both"/>
        <w:rPr>
          <w:rFonts w:hint="eastAsia"/>
          <w:b/>
          <w:bCs/>
          <w:sz w:val="22"/>
          <w:szCs w:val="22"/>
          <w:lang w:val="en-US" w:eastAsia="zh-CN"/>
        </w:rPr>
      </w:pPr>
      <w:r>
        <w:rPr>
          <w:rFonts w:hint="eastAsia"/>
          <w:b/>
          <w:bCs/>
          <w:sz w:val="22"/>
          <w:szCs w:val="22"/>
          <w:lang w:val="en-US" w:eastAsia="zh-CN"/>
        </w:rPr>
        <w:t>Observation 4: Simultaneous submission would not cause any RLC buffer issue due to that the PDCP PDU</w:t>
      </w:r>
      <w:r>
        <w:rPr>
          <w:b/>
          <w:bCs/>
          <w:sz w:val="22"/>
          <w:szCs w:val="22"/>
          <w:lang w:eastAsia="zh-CN"/>
        </w:rPr>
        <w:t xml:space="preserve"> </w:t>
      </w:r>
      <w:r>
        <w:rPr>
          <w:rFonts w:hint="eastAsia"/>
          <w:b/>
          <w:bCs/>
          <w:sz w:val="22"/>
          <w:szCs w:val="22"/>
          <w:lang w:val="en-US" w:eastAsia="zh-CN"/>
        </w:rPr>
        <w:t>acknowledged</w:t>
      </w:r>
      <w:r>
        <w:rPr>
          <w:b/>
          <w:bCs/>
          <w:sz w:val="22"/>
          <w:szCs w:val="22"/>
          <w:lang w:eastAsia="zh-CN"/>
        </w:rPr>
        <w:t xml:space="preserve"> in the fast leg</w:t>
      </w:r>
      <w:r>
        <w:rPr>
          <w:rFonts w:hint="eastAsia"/>
          <w:b/>
          <w:bCs/>
          <w:sz w:val="22"/>
          <w:szCs w:val="22"/>
          <w:lang w:val="en-US" w:eastAsia="zh-CN"/>
        </w:rPr>
        <w:t xml:space="preserve"> would be discarded in the slow leg.  </w:t>
      </w:r>
    </w:p>
    <w:p>
      <w:pPr>
        <w:jc w:val="both"/>
        <w:rPr>
          <w:rFonts w:hint="eastAsia"/>
          <w:b/>
          <w:bCs/>
          <w:sz w:val="22"/>
          <w:szCs w:val="22"/>
          <w:lang w:val="en-US" w:eastAsia="zh-CN"/>
        </w:rPr>
      </w:pPr>
      <w:r>
        <w:rPr>
          <w:rFonts w:hint="eastAsia"/>
          <w:b/>
          <w:bCs/>
          <w:sz w:val="22"/>
          <w:szCs w:val="22"/>
          <w:lang w:val="en-US" w:eastAsia="zh-CN"/>
        </w:rPr>
        <w:t xml:space="preserve">Observation 5: Holding the PDCP PDU in the PDCP buffer for the slow leg in the separate submission method would enlarge the required buffer size in PDCP. </w:t>
      </w:r>
    </w:p>
    <w:p>
      <w:pPr>
        <w:jc w:val="both"/>
        <w:rPr>
          <w:rFonts w:hint="eastAsia"/>
          <w:b/>
          <w:bCs/>
          <w:sz w:val="22"/>
          <w:szCs w:val="22"/>
          <w:lang w:val="en-US" w:eastAsia="zh-CN"/>
        </w:rPr>
      </w:pPr>
    </w:p>
    <w:p>
      <w:pPr>
        <w:jc w:val="both"/>
        <w:rPr>
          <w:sz w:val="22"/>
          <w:szCs w:val="22"/>
          <w:lang w:eastAsia="zh-CN"/>
        </w:rPr>
      </w:pPr>
      <w:r>
        <w:rPr>
          <w:rFonts w:hint="eastAsia"/>
          <w:sz w:val="22"/>
          <w:szCs w:val="22"/>
          <w:lang w:eastAsia="zh-CN"/>
        </w:rPr>
        <w:t>Based on above observations, the following proposals are concluded:</w:t>
      </w:r>
    </w:p>
    <w:p>
      <w:pPr>
        <w:jc w:val="both"/>
        <w:rPr>
          <w:b/>
          <w:sz w:val="22"/>
          <w:szCs w:val="22"/>
          <w:lang w:eastAsia="zh-CN"/>
        </w:rPr>
      </w:pPr>
      <w:r>
        <w:rPr>
          <w:rFonts w:hint="eastAsia"/>
          <w:b/>
          <w:sz w:val="22"/>
          <w:szCs w:val="22"/>
          <w:lang w:eastAsia="zh-CN"/>
        </w:rPr>
        <w:t xml:space="preserve">Proposal </w:t>
      </w:r>
      <w:r>
        <w:rPr>
          <w:rFonts w:hint="eastAsia"/>
          <w:b/>
          <w:sz w:val="22"/>
          <w:szCs w:val="22"/>
          <w:lang w:val="en-US" w:eastAsia="zh-CN"/>
        </w:rPr>
        <w:t>1</w:t>
      </w:r>
      <w:r>
        <w:rPr>
          <w:rFonts w:hint="eastAsia"/>
          <w:b/>
          <w:sz w:val="22"/>
          <w:szCs w:val="22"/>
          <w:lang w:eastAsia="zh-CN"/>
        </w:rPr>
        <w:t xml:space="preserve">: For the duplication bearer, PDCP PDU and its duplicate should be submitted to the corresponding RLC entities simultaneously and only one </w:t>
      </w:r>
      <w:r>
        <w:rPr>
          <w:b/>
          <w:sz w:val="22"/>
          <w:szCs w:val="22"/>
          <w:lang w:eastAsia="zh-CN"/>
        </w:rPr>
        <w:t>PDCP data volume should be maintained for each transmitting PDCP entity</w:t>
      </w:r>
      <w:r>
        <w:rPr>
          <w:rFonts w:hint="eastAsia"/>
          <w:b/>
          <w:sz w:val="22"/>
          <w:szCs w:val="22"/>
          <w:lang w:eastAsia="zh-CN"/>
        </w:rPr>
        <w:t xml:space="preserve">. </w:t>
      </w:r>
    </w:p>
    <w:p>
      <w:pPr>
        <w:jc w:val="both"/>
        <w:rPr>
          <w:rFonts w:ascii="Times New Roman" w:hAnsi="Times New Roman" w:eastAsia="宋体"/>
          <w:b/>
          <w:sz w:val="22"/>
          <w:szCs w:val="22"/>
          <w:lang w:eastAsia="zh-CN"/>
        </w:rPr>
      </w:pPr>
      <w:r>
        <w:rPr>
          <w:b/>
          <w:sz w:val="22"/>
          <w:szCs w:val="22"/>
          <w:lang w:eastAsia="zh-CN"/>
        </w:rPr>
        <w:t xml:space="preserve">Proposal </w:t>
      </w:r>
      <w:r>
        <w:rPr>
          <w:rFonts w:hint="eastAsia"/>
          <w:b/>
          <w:sz w:val="22"/>
          <w:szCs w:val="22"/>
          <w:lang w:val="en-US" w:eastAsia="zh-CN"/>
        </w:rPr>
        <w:t>2</w:t>
      </w:r>
      <w:r>
        <w:rPr>
          <w:b/>
          <w:sz w:val="22"/>
          <w:szCs w:val="22"/>
          <w:lang w:eastAsia="zh-CN"/>
        </w:rPr>
        <w:t xml:space="preserve">: The deactivation/activation of duplication operation and SCell deactivation/activation should be decoupled. </w:t>
      </w:r>
      <w:r>
        <w:rPr>
          <w:rFonts w:hint="eastAsia"/>
          <w:b/>
          <w:sz w:val="22"/>
          <w:szCs w:val="22"/>
          <w:lang w:eastAsia="zh-CN"/>
        </w:rPr>
        <w:t>And it is up to NW</w:t>
      </w:r>
      <w:r>
        <w:rPr>
          <w:b/>
          <w:sz w:val="22"/>
          <w:szCs w:val="22"/>
          <w:lang w:eastAsia="zh-CN"/>
        </w:rPr>
        <w:t>’</w:t>
      </w:r>
      <w:r>
        <w:rPr>
          <w:rFonts w:hint="eastAsia"/>
          <w:b/>
          <w:sz w:val="22"/>
          <w:szCs w:val="22"/>
          <w:lang w:eastAsia="zh-CN"/>
        </w:rPr>
        <w:t xml:space="preserve">s implementation to ensure that there is at least one active SCell for each active duplication leg.  </w:t>
      </w:r>
    </w:p>
    <w:p>
      <w:pPr>
        <w:pStyle w:val="83"/>
        <w:ind w:left="0" w:firstLine="0"/>
        <w:jc w:val="both"/>
        <w:rPr>
          <w:rFonts w:ascii="Times New Roman" w:hAnsi="Times New Roman" w:eastAsia="宋体"/>
          <w:b/>
          <w:sz w:val="22"/>
          <w:szCs w:val="22"/>
          <w:lang w:eastAsia="zh-CN"/>
        </w:rPr>
      </w:pPr>
    </w:p>
    <w:p>
      <w:pPr>
        <w:pStyle w:val="2"/>
        <w:rPr>
          <w:rFonts w:hint="eastAsia"/>
          <w:szCs w:val="22"/>
          <w:lang w:eastAsia="zh-CN"/>
        </w:rPr>
      </w:pPr>
      <w:bookmarkStart w:id="6" w:name="OLE_LINK22"/>
      <w:r>
        <w:rPr>
          <w:rFonts w:hint="eastAsia"/>
          <w:szCs w:val="22"/>
          <w:lang w:val="en-US" w:eastAsia="zh-CN"/>
        </w:rPr>
        <w:t>4</w:t>
      </w:r>
      <w:r>
        <w:rPr>
          <w:rFonts w:hint="eastAsia"/>
          <w:szCs w:val="22"/>
          <w:lang w:val="en-US" w:eastAsia="zh-CN"/>
        </w:rPr>
        <w:tab/>
      </w:r>
      <w:r>
        <w:rPr>
          <w:rFonts w:hint="eastAsia"/>
          <w:szCs w:val="22"/>
          <w:lang w:eastAsia="zh-CN"/>
        </w:rPr>
        <w:t>References</w:t>
      </w:r>
    </w:p>
    <w:bookmarkEnd w:id="6"/>
    <w:p>
      <w:pPr>
        <w:pStyle w:val="98"/>
        <w:numPr>
          <w:ilvl w:val="0"/>
          <w:numId w:val="2"/>
        </w:numPr>
        <w:overflowPunct/>
        <w:autoSpaceDE/>
        <w:autoSpaceDN/>
        <w:spacing w:after="0" w:line="300" w:lineRule="auto"/>
        <w:ind w:left="426"/>
        <w:contextualSpacing w:val="0"/>
        <w:jc w:val="both"/>
        <w:textAlignment w:val="auto"/>
        <w:rPr>
          <w:iCs/>
        </w:rPr>
      </w:pPr>
      <w:bookmarkStart w:id="7" w:name="_Ref462778606"/>
      <w:bookmarkStart w:id="8" w:name="OLE_LINK4"/>
      <w:bookmarkStart w:id="9" w:name="OLE_LINK3"/>
      <w:r>
        <w:t>RAN2#9</w:t>
      </w:r>
      <w:r>
        <w:rPr>
          <w:rFonts w:hint="eastAsia" w:eastAsia="宋体"/>
          <w:lang w:eastAsia="zh-CN"/>
        </w:rPr>
        <w:t>8</w:t>
      </w:r>
      <w:r>
        <w:t xml:space="preserve"> Chairman’s </w:t>
      </w:r>
      <w:r>
        <w:rPr>
          <w:rFonts w:hint="eastAsia" w:eastAsiaTheme="minorEastAsia"/>
          <w:lang w:eastAsia="zh-CN"/>
        </w:rPr>
        <w:t>N</w:t>
      </w:r>
      <w:r>
        <w:t>otes</w:t>
      </w:r>
      <w:bookmarkEnd w:id="7"/>
      <w:r>
        <w:rPr>
          <w:rFonts w:hint="eastAsia" w:eastAsiaTheme="minorEastAsia"/>
          <w:lang w:eastAsia="zh-CN"/>
        </w:rPr>
        <w:t xml:space="preserve"> </w:t>
      </w:r>
    </w:p>
    <w:bookmarkEnd w:id="8"/>
    <w:bookmarkEnd w:id="9"/>
    <w:p>
      <w:pPr>
        <w:pStyle w:val="98"/>
        <w:numPr>
          <w:ilvl w:val="0"/>
          <w:numId w:val="2"/>
        </w:numPr>
        <w:overflowPunct/>
        <w:autoSpaceDE/>
        <w:autoSpaceDN/>
        <w:spacing w:after="0" w:line="300" w:lineRule="auto"/>
        <w:ind w:left="426"/>
        <w:contextualSpacing w:val="0"/>
        <w:jc w:val="both"/>
        <w:textAlignment w:val="auto"/>
        <w:rPr>
          <w:iCs/>
        </w:rPr>
      </w:pPr>
      <w:r>
        <w:t>RAN2#9</w:t>
      </w:r>
      <w:r>
        <w:rPr>
          <w:rFonts w:hint="eastAsia" w:eastAsiaTheme="minorEastAsia"/>
          <w:lang w:eastAsia="zh-CN"/>
        </w:rPr>
        <w:t>9</w:t>
      </w:r>
      <w:r>
        <w:t xml:space="preserve"> Chairman’s </w:t>
      </w:r>
      <w:r>
        <w:rPr>
          <w:rFonts w:hint="eastAsia" w:eastAsiaTheme="minorEastAsia"/>
          <w:lang w:eastAsia="zh-CN"/>
        </w:rPr>
        <w:t>N</w:t>
      </w:r>
      <w:r>
        <w:t>otes</w:t>
      </w:r>
      <w:r>
        <w:rPr>
          <w:rFonts w:hint="eastAsia" w:eastAsiaTheme="minorEastAsia"/>
          <w:lang w:eastAsia="zh-CN"/>
        </w:rPr>
        <w:t xml:space="preserve"> </w:t>
      </w:r>
    </w:p>
    <w:p>
      <w:pPr>
        <w:pStyle w:val="98"/>
        <w:numPr>
          <w:ilvl w:val="0"/>
          <w:numId w:val="2"/>
        </w:numPr>
        <w:overflowPunct/>
        <w:autoSpaceDE/>
        <w:autoSpaceDN/>
        <w:spacing w:after="0" w:line="300" w:lineRule="auto"/>
        <w:ind w:left="426"/>
        <w:contextualSpacing w:val="0"/>
        <w:jc w:val="both"/>
        <w:textAlignment w:val="auto"/>
        <w:rPr>
          <w:lang w:eastAsia="zh-CN"/>
        </w:rPr>
      </w:pPr>
      <w:r>
        <w:t>RAN2</w:t>
      </w:r>
      <w:r>
        <w:rPr>
          <w:rFonts w:hint="eastAsia" w:eastAsiaTheme="minorEastAsia"/>
          <w:lang w:eastAsia="zh-CN"/>
        </w:rPr>
        <w:t xml:space="preserve"> NR AdHoc</w:t>
      </w:r>
      <w:r>
        <w:t>#</w:t>
      </w:r>
      <w:r>
        <w:rPr>
          <w:rFonts w:hint="eastAsia" w:eastAsiaTheme="minorEastAsia"/>
          <w:lang w:eastAsia="zh-CN"/>
        </w:rPr>
        <w:t>2</w:t>
      </w:r>
      <w:r>
        <w:t xml:space="preserve"> Chairman’s </w:t>
      </w:r>
      <w:r>
        <w:rPr>
          <w:rFonts w:hint="eastAsia" w:eastAsiaTheme="minorEastAsia"/>
          <w:lang w:eastAsia="zh-CN"/>
        </w:rPr>
        <w:t>N</w:t>
      </w:r>
      <w:r>
        <w:t>otes</w:t>
      </w:r>
      <w:r>
        <w:rPr>
          <w:rFonts w:hint="eastAsia" w:eastAsiaTheme="minorEastAsia"/>
          <w:lang w:eastAsia="zh-CN"/>
        </w:rPr>
        <w:t xml:space="preserve"> </w:t>
      </w:r>
    </w:p>
    <w:p>
      <w:pPr>
        <w:pStyle w:val="98"/>
        <w:numPr>
          <w:ilvl w:val="0"/>
          <w:numId w:val="2"/>
        </w:numPr>
        <w:overflowPunct/>
        <w:autoSpaceDE/>
        <w:autoSpaceDN/>
        <w:spacing w:after="0" w:line="300" w:lineRule="auto"/>
        <w:ind w:left="426"/>
        <w:contextualSpacing w:val="0"/>
        <w:jc w:val="both"/>
        <w:textAlignment w:val="auto"/>
        <w:rPr>
          <w:lang w:eastAsia="zh-CN"/>
        </w:rPr>
      </w:pPr>
      <w:r>
        <w:rPr>
          <w:bCs/>
          <w:sz w:val="22"/>
          <w:szCs w:val="22"/>
          <w:lang w:eastAsia="zh-CN"/>
        </w:rPr>
        <w:t xml:space="preserve">RAN2 </w:t>
      </w:r>
      <w:r>
        <w:rPr>
          <w:rFonts w:cs="Arial"/>
        </w:rPr>
        <w:t>#AH-1801</w:t>
      </w:r>
      <w:r>
        <w:rPr>
          <w:rFonts w:hint="eastAsia" w:eastAsia="宋体" w:cs="Arial"/>
          <w:lang w:val="en-US" w:eastAsia="zh-CN"/>
        </w:rPr>
        <w:t xml:space="preserve"> </w:t>
      </w:r>
      <w:r>
        <w:t xml:space="preserve">Chairman’s </w:t>
      </w:r>
      <w:r>
        <w:rPr>
          <w:rFonts w:hint="eastAsia" w:eastAsiaTheme="minorEastAsia"/>
          <w:lang w:eastAsia="zh-CN"/>
        </w:rPr>
        <w:t>N</w:t>
      </w:r>
      <w:r>
        <w:t>otes</w:t>
      </w:r>
    </w:p>
    <w:p>
      <w:pPr>
        <w:pStyle w:val="98"/>
        <w:overflowPunct/>
        <w:autoSpaceDE/>
        <w:autoSpaceDN/>
        <w:spacing w:after="0" w:line="300" w:lineRule="auto"/>
        <w:ind w:left="426"/>
        <w:contextualSpacing w:val="0"/>
        <w:jc w:val="both"/>
        <w:textAlignment w:val="auto"/>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MS Gothic">
    <w:panose1 w:val="020B0609070205080204"/>
    <w:charset w:val="80"/>
    <w:family w:val="modern"/>
    <w:pitch w:val="default"/>
    <w:sig w:usb0="E00002FF" w:usb1="6AC7FDFB" w:usb2="00000012" w:usb3="00000000" w:csb0="4002009F" w:csb1="DFD7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84E"/>
    <w:multiLevelType w:val="multilevel"/>
    <w:tmpl w:val="0821184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169B700E"/>
    <w:multiLevelType w:val="multilevel"/>
    <w:tmpl w:val="169B700E"/>
    <w:lvl w:ilvl="0" w:tentative="0">
      <w:start w:val="1"/>
      <w:numFmt w:val="decimal"/>
      <w:lvlText w:val="[%1]"/>
      <w:lvlJc w:val="left"/>
      <w:pPr>
        <w:ind w:left="808" w:hanging="360"/>
      </w:pPr>
      <w:rPr>
        <w:rFonts w:hint="default"/>
      </w:rPr>
    </w:lvl>
    <w:lvl w:ilvl="1" w:tentative="0">
      <w:start w:val="1"/>
      <w:numFmt w:val="lowerLetter"/>
      <w:lvlText w:val="%2."/>
      <w:lvlJc w:val="left"/>
      <w:pPr>
        <w:ind w:left="1528" w:hanging="360"/>
      </w:pPr>
    </w:lvl>
    <w:lvl w:ilvl="2" w:tentative="0">
      <w:start w:val="1"/>
      <w:numFmt w:val="lowerRoman"/>
      <w:lvlText w:val="%3."/>
      <w:lvlJc w:val="right"/>
      <w:pPr>
        <w:ind w:left="2248" w:hanging="180"/>
      </w:pPr>
    </w:lvl>
    <w:lvl w:ilvl="3" w:tentative="0">
      <w:start w:val="1"/>
      <w:numFmt w:val="decimal"/>
      <w:lvlText w:val="%4."/>
      <w:lvlJc w:val="left"/>
      <w:pPr>
        <w:ind w:left="2968" w:hanging="360"/>
      </w:pPr>
    </w:lvl>
    <w:lvl w:ilvl="4" w:tentative="0">
      <w:start w:val="1"/>
      <w:numFmt w:val="lowerLetter"/>
      <w:lvlText w:val="%5."/>
      <w:lvlJc w:val="left"/>
      <w:pPr>
        <w:ind w:left="3688" w:hanging="360"/>
      </w:pPr>
    </w:lvl>
    <w:lvl w:ilvl="5" w:tentative="0">
      <w:start w:val="1"/>
      <w:numFmt w:val="lowerRoman"/>
      <w:lvlText w:val="%6."/>
      <w:lvlJc w:val="right"/>
      <w:pPr>
        <w:ind w:left="4408" w:hanging="180"/>
      </w:pPr>
    </w:lvl>
    <w:lvl w:ilvl="6" w:tentative="0">
      <w:start w:val="1"/>
      <w:numFmt w:val="decimal"/>
      <w:lvlText w:val="%7."/>
      <w:lvlJc w:val="left"/>
      <w:pPr>
        <w:ind w:left="5128" w:hanging="360"/>
      </w:pPr>
    </w:lvl>
    <w:lvl w:ilvl="7" w:tentative="0">
      <w:start w:val="1"/>
      <w:numFmt w:val="lowerLetter"/>
      <w:lvlText w:val="%8."/>
      <w:lvlJc w:val="left"/>
      <w:pPr>
        <w:ind w:left="5848" w:hanging="360"/>
      </w:pPr>
    </w:lvl>
    <w:lvl w:ilvl="8" w:tentative="0">
      <w:start w:val="1"/>
      <w:numFmt w:val="lowerRoman"/>
      <w:lvlText w:val="%9."/>
      <w:lvlJc w:val="right"/>
      <w:pPr>
        <w:ind w:left="65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oNotDisplayPageBoundaries w:val="1"/>
  <w:embedSystemFonts/>
  <w:bordersDoNotSurroundHeader w:val="1"/>
  <w:bordersDoNotSurroundFooter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DD"/>
    <w:rsid w:val="00000449"/>
    <w:rsid w:val="00000A4E"/>
    <w:rsid w:val="00000AE5"/>
    <w:rsid w:val="00000DF6"/>
    <w:rsid w:val="00002351"/>
    <w:rsid w:val="0000323A"/>
    <w:rsid w:val="0000326F"/>
    <w:rsid w:val="00003AD3"/>
    <w:rsid w:val="00003F20"/>
    <w:rsid w:val="000046D5"/>
    <w:rsid w:val="000048ED"/>
    <w:rsid w:val="00005A57"/>
    <w:rsid w:val="00005E72"/>
    <w:rsid w:val="000066DC"/>
    <w:rsid w:val="0000677D"/>
    <w:rsid w:val="000067F6"/>
    <w:rsid w:val="00007066"/>
    <w:rsid w:val="00010B41"/>
    <w:rsid w:val="00011123"/>
    <w:rsid w:val="000116EE"/>
    <w:rsid w:val="000118C2"/>
    <w:rsid w:val="00011EBE"/>
    <w:rsid w:val="00012749"/>
    <w:rsid w:val="00013BFC"/>
    <w:rsid w:val="000147B3"/>
    <w:rsid w:val="00014C3A"/>
    <w:rsid w:val="00014EAC"/>
    <w:rsid w:val="000152AA"/>
    <w:rsid w:val="0001567D"/>
    <w:rsid w:val="00015FEA"/>
    <w:rsid w:val="00016871"/>
    <w:rsid w:val="00022130"/>
    <w:rsid w:val="000221B2"/>
    <w:rsid w:val="00022F79"/>
    <w:rsid w:val="000245B9"/>
    <w:rsid w:val="00024DE2"/>
    <w:rsid w:val="00026061"/>
    <w:rsid w:val="00026493"/>
    <w:rsid w:val="00026B8A"/>
    <w:rsid w:val="00027E59"/>
    <w:rsid w:val="000309B6"/>
    <w:rsid w:val="00030C9F"/>
    <w:rsid w:val="00030E48"/>
    <w:rsid w:val="00030F88"/>
    <w:rsid w:val="00031071"/>
    <w:rsid w:val="000313BC"/>
    <w:rsid w:val="000313D4"/>
    <w:rsid w:val="000313ED"/>
    <w:rsid w:val="0003150B"/>
    <w:rsid w:val="000316CF"/>
    <w:rsid w:val="0003220D"/>
    <w:rsid w:val="00033397"/>
    <w:rsid w:val="00033649"/>
    <w:rsid w:val="000342AA"/>
    <w:rsid w:val="00035110"/>
    <w:rsid w:val="0003644E"/>
    <w:rsid w:val="00036517"/>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2920"/>
    <w:rsid w:val="00053314"/>
    <w:rsid w:val="00053E38"/>
    <w:rsid w:val="00054055"/>
    <w:rsid w:val="00055186"/>
    <w:rsid w:val="0005524C"/>
    <w:rsid w:val="000555F0"/>
    <w:rsid w:val="00055E1D"/>
    <w:rsid w:val="000570C6"/>
    <w:rsid w:val="0005716B"/>
    <w:rsid w:val="0005778A"/>
    <w:rsid w:val="00057FC9"/>
    <w:rsid w:val="0006056B"/>
    <w:rsid w:val="00060C49"/>
    <w:rsid w:val="0006112B"/>
    <w:rsid w:val="00061278"/>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949"/>
    <w:rsid w:val="00072C34"/>
    <w:rsid w:val="000732C0"/>
    <w:rsid w:val="0007340D"/>
    <w:rsid w:val="00073674"/>
    <w:rsid w:val="00074BEF"/>
    <w:rsid w:val="000763B8"/>
    <w:rsid w:val="00076FF8"/>
    <w:rsid w:val="00077F8F"/>
    <w:rsid w:val="00080512"/>
    <w:rsid w:val="0008089A"/>
    <w:rsid w:val="000814FC"/>
    <w:rsid w:val="0008176E"/>
    <w:rsid w:val="000819E1"/>
    <w:rsid w:val="00082142"/>
    <w:rsid w:val="00082298"/>
    <w:rsid w:val="00082CB6"/>
    <w:rsid w:val="00083113"/>
    <w:rsid w:val="00083431"/>
    <w:rsid w:val="000835D2"/>
    <w:rsid w:val="000836DC"/>
    <w:rsid w:val="000838B2"/>
    <w:rsid w:val="00083B33"/>
    <w:rsid w:val="0008435C"/>
    <w:rsid w:val="000868B0"/>
    <w:rsid w:val="00086C73"/>
    <w:rsid w:val="000872B6"/>
    <w:rsid w:val="000874DD"/>
    <w:rsid w:val="000876C4"/>
    <w:rsid w:val="000904FB"/>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0C3"/>
    <w:rsid w:val="000A03F2"/>
    <w:rsid w:val="000A08E9"/>
    <w:rsid w:val="000A1A49"/>
    <w:rsid w:val="000A1F42"/>
    <w:rsid w:val="000A1FF4"/>
    <w:rsid w:val="000A2169"/>
    <w:rsid w:val="000A2AFD"/>
    <w:rsid w:val="000A307C"/>
    <w:rsid w:val="000A334C"/>
    <w:rsid w:val="000A336F"/>
    <w:rsid w:val="000A3BE8"/>
    <w:rsid w:val="000A3F1E"/>
    <w:rsid w:val="000A41B8"/>
    <w:rsid w:val="000A45D0"/>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22D"/>
    <w:rsid w:val="000B6524"/>
    <w:rsid w:val="000B7BCF"/>
    <w:rsid w:val="000C0D4F"/>
    <w:rsid w:val="000C17E5"/>
    <w:rsid w:val="000C3D47"/>
    <w:rsid w:val="000C3E71"/>
    <w:rsid w:val="000C40AD"/>
    <w:rsid w:val="000C6745"/>
    <w:rsid w:val="000C6821"/>
    <w:rsid w:val="000C75D8"/>
    <w:rsid w:val="000D02D4"/>
    <w:rsid w:val="000D1272"/>
    <w:rsid w:val="000D1DFE"/>
    <w:rsid w:val="000D1FC7"/>
    <w:rsid w:val="000D2B3B"/>
    <w:rsid w:val="000D31AB"/>
    <w:rsid w:val="000D4342"/>
    <w:rsid w:val="000D44BC"/>
    <w:rsid w:val="000D49A5"/>
    <w:rsid w:val="000D4A1F"/>
    <w:rsid w:val="000D51BD"/>
    <w:rsid w:val="000D5310"/>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3E1B"/>
    <w:rsid w:val="000E445D"/>
    <w:rsid w:val="000E45B5"/>
    <w:rsid w:val="000E4ACF"/>
    <w:rsid w:val="000E4FC8"/>
    <w:rsid w:val="000E503B"/>
    <w:rsid w:val="000E50B8"/>
    <w:rsid w:val="000E5B7D"/>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1E"/>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078C9"/>
    <w:rsid w:val="001105E9"/>
    <w:rsid w:val="001115BB"/>
    <w:rsid w:val="001118ED"/>
    <w:rsid w:val="00111AD6"/>
    <w:rsid w:val="00111AFB"/>
    <w:rsid w:val="001125BC"/>
    <w:rsid w:val="001126F3"/>
    <w:rsid w:val="00112A64"/>
    <w:rsid w:val="001132BF"/>
    <w:rsid w:val="00113645"/>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9E"/>
    <w:rsid w:val="00137CEA"/>
    <w:rsid w:val="00140E84"/>
    <w:rsid w:val="00140F1B"/>
    <w:rsid w:val="00141673"/>
    <w:rsid w:val="00141A05"/>
    <w:rsid w:val="00142072"/>
    <w:rsid w:val="0014220A"/>
    <w:rsid w:val="00142313"/>
    <w:rsid w:val="001423A1"/>
    <w:rsid w:val="001429A5"/>
    <w:rsid w:val="00142C7A"/>
    <w:rsid w:val="0014327D"/>
    <w:rsid w:val="0014372A"/>
    <w:rsid w:val="00143BF4"/>
    <w:rsid w:val="001449B1"/>
    <w:rsid w:val="00144EA5"/>
    <w:rsid w:val="00145A29"/>
    <w:rsid w:val="001469BF"/>
    <w:rsid w:val="00146F4D"/>
    <w:rsid w:val="0014776E"/>
    <w:rsid w:val="00150362"/>
    <w:rsid w:val="00150A0E"/>
    <w:rsid w:val="00150BD5"/>
    <w:rsid w:val="00150D33"/>
    <w:rsid w:val="00151151"/>
    <w:rsid w:val="0015191C"/>
    <w:rsid w:val="00151AF9"/>
    <w:rsid w:val="00151D32"/>
    <w:rsid w:val="0015257A"/>
    <w:rsid w:val="00152898"/>
    <w:rsid w:val="00152B79"/>
    <w:rsid w:val="001533B9"/>
    <w:rsid w:val="00153C30"/>
    <w:rsid w:val="00153E63"/>
    <w:rsid w:val="00154C5F"/>
    <w:rsid w:val="00155217"/>
    <w:rsid w:val="00155EA8"/>
    <w:rsid w:val="0015616E"/>
    <w:rsid w:val="001563A4"/>
    <w:rsid w:val="001603E0"/>
    <w:rsid w:val="001607D7"/>
    <w:rsid w:val="001608B1"/>
    <w:rsid w:val="001609AE"/>
    <w:rsid w:val="00162386"/>
    <w:rsid w:val="0016239A"/>
    <w:rsid w:val="00162F10"/>
    <w:rsid w:val="00162F4C"/>
    <w:rsid w:val="001632A5"/>
    <w:rsid w:val="00163464"/>
    <w:rsid w:val="00163876"/>
    <w:rsid w:val="00163E3E"/>
    <w:rsid w:val="00164434"/>
    <w:rsid w:val="00165C2A"/>
    <w:rsid w:val="00166302"/>
    <w:rsid w:val="00166CA4"/>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80F99"/>
    <w:rsid w:val="00181651"/>
    <w:rsid w:val="0018227C"/>
    <w:rsid w:val="00182614"/>
    <w:rsid w:val="00183093"/>
    <w:rsid w:val="001830C6"/>
    <w:rsid w:val="00183255"/>
    <w:rsid w:val="00183902"/>
    <w:rsid w:val="00183AF2"/>
    <w:rsid w:val="0018469C"/>
    <w:rsid w:val="00184AA6"/>
    <w:rsid w:val="00184FEE"/>
    <w:rsid w:val="0018518F"/>
    <w:rsid w:val="001852DB"/>
    <w:rsid w:val="00187A3D"/>
    <w:rsid w:val="00187BE9"/>
    <w:rsid w:val="001901D2"/>
    <w:rsid w:val="0019021B"/>
    <w:rsid w:val="001902AE"/>
    <w:rsid w:val="001910C3"/>
    <w:rsid w:val="00191868"/>
    <w:rsid w:val="00192351"/>
    <w:rsid w:val="0019327D"/>
    <w:rsid w:val="0019397C"/>
    <w:rsid w:val="00193D8D"/>
    <w:rsid w:val="00193EE8"/>
    <w:rsid w:val="00194CD0"/>
    <w:rsid w:val="001958F7"/>
    <w:rsid w:val="00195ED1"/>
    <w:rsid w:val="00196C5A"/>
    <w:rsid w:val="00196DA6"/>
    <w:rsid w:val="00197C79"/>
    <w:rsid w:val="001A085B"/>
    <w:rsid w:val="001A105F"/>
    <w:rsid w:val="001A10F2"/>
    <w:rsid w:val="001A1935"/>
    <w:rsid w:val="001A2417"/>
    <w:rsid w:val="001A28C7"/>
    <w:rsid w:val="001A2DB1"/>
    <w:rsid w:val="001A2EFE"/>
    <w:rsid w:val="001A38B6"/>
    <w:rsid w:val="001A3C13"/>
    <w:rsid w:val="001A40DB"/>
    <w:rsid w:val="001A4D20"/>
    <w:rsid w:val="001A561D"/>
    <w:rsid w:val="001A64DB"/>
    <w:rsid w:val="001A7C61"/>
    <w:rsid w:val="001B06DB"/>
    <w:rsid w:val="001B11E9"/>
    <w:rsid w:val="001B1696"/>
    <w:rsid w:val="001B17C6"/>
    <w:rsid w:val="001B1DCD"/>
    <w:rsid w:val="001B1E3B"/>
    <w:rsid w:val="001B3CDB"/>
    <w:rsid w:val="001B3EB5"/>
    <w:rsid w:val="001B3F69"/>
    <w:rsid w:val="001B4888"/>
    <w:rsid w:val="001B49C9"/>
    <w:rsid w:val="001B4A8F"/>
    <w:rsid w:val="001B50AB"/>
    <w:rsid w:val="001B5122"/>
    <w:rsid w:val="001B514F"/>
    <w:rsid w:val="001B5CD1"/>
    <w:rsid w:val="001B6252"/>
    <w:rsid w:val="001B69F2"/>
    <w:rsid w:val="001B6FCE"/>
    <w:rsid w:val="001C0967"/>
    <w:rsid w:val="001C09AD"/>
    <w:rsid w:val="001C1185"/>
    <w:rsid w:val="001C12E0"/>
    <w:rsid w:val="001C1766"/>
    <w:rsid w:val="001C31BC"/>
    <w:rsid w:val="001C383A"/>
    <w:rsid w:val="001C3A58"/>
    <w:rsid w:val="001C455D"/>
    <w:rsid w:val="001C545D"/>
    <w:rsid w:val="001C5DC7"/>
    <w:rsid w:val="001C639A"/>
    <w:rsid w:val="001C6AFD"/>
    <w:rsid w:val="001C7DDC"/>
    <w:rsid w:val="001D0DF6"/>
    <w:rsid w:val="001D163C"/>
    <w:rsid w:val="001D2054"/>
    <w:rsid w:val="001D2580"/>
    <w:rsid w:val="001D2E70"/>
    <w:rsid w:val="001D34EC"/>
    <w:rsid w:val="001D460E"/>
    <w:rsid w:val="001D57EC"/>
    <w:rsid w:val="001D5FFA"/>
    <w:rsid w:val="001D6235"/>
    <w:rsid w:val="001D6265"/>
    <w:rsid w:val="001D626B"/>
    <w:rsid w:val="001D6E80"/>
    <w:rsid w:val="001D729D"/>
    <w:rsid w:val="001D7303"/>
    <w:rsid w:val="001D7450"/>
    <w:rsid w:val="001D7BAB"/>
    <w:rsid w:val="001E14C1"/>
    <w:rsid w:val="001E1C9F"/>
    <w:rsid w:val="001E1F49"/>
    <w:rsid w:val="001E2DB2"/>
    <w:rsid w:val="001E2F35"/>
    <w:rsid w:val="001E3278"/>
    <w:rsid w:val="001E4049"/>
    <w:rsid w:val="001E5104"/>
    <w:rsid w:val="001E5510"/>
    <w:rsid w:val="001E5957"/>
    <w:rsid w:val="001E667E"/>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40"/>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3FD"/>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5F47"/>
    <w:rsid w:val="0024669E"/>
    <w:rsid w:val="00246ADE"/>
    <w:rsid w:val="00247359"/>
    <w:rsid w:val="0025242A"/>
    <w:rsid w:val="002525F1"/>
    <w:rsid w:val="002529DD"/>
    <w:rsid w:val="00252FE3"/>
    <w:rsid w:val="00253335"/>
    <w:rsid w:val="00255087"/>
    <w:rsid w:val="00256277"/>
    <w:rsid w:val="00257171"/>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1EEF"/>
    <w:rsid w:val="002745A7"/>
    <w:rsid w:val="002747A0"/>
    <w:rsid w:val="002747EC"/>
    <w:rsid w:val="00274D9C"/>
    <w:rsid w:val="002765F0"/>
    <w:rsid w:val="00276BFC"/>
    <w:rsid w:val="00280784"/>
    <w:rsid w:val="00281862"/>
    <w:rsid w:val="00281A5B"/>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1FCD"/>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30E"/>
    <w:rsid w:val="002C26E8"/>
    <w:rsid w:val="002C347C"/>
    <w:rsid w:val="002C3830"/>
    <w:rsid w:val="002C3BB8"/>
    <w:rsid w:val="002C3CC3"/>
    <w:rsid w:val="002C4963"/>
    <w:rsid w:val="002C4CDF"/>
    <w:rsid w:val="002C4FED"/>
    <w:rsid w:val="002C57AE"/>
    <w:rsid w:val="002C6261"/>
    <w:rsid w:val="002C6866"/>
    <w:rsid w:val="002C7117"/>
    <w:rsid w:val="002C7268"/>
    <w:rsid w:val="002C7B24"/>
    <w:rsid w:val="002D1C02"/>
    <w:rsid w:val="002D24CF"/>
    <w:rsid w:val="002D2AF5"/>
    <w:rsid w:val="002D4B06"/>
    <w:rsid w:val="002D6704"/>
    <w:rsid w:val="002D6A87"/>
    <w:rsid w:val="002D6A88"/>
    <w:rsid w:val="002D6AFB"/>
    <w:rsid w:val="002D77F2"/>
    <w:rsid w:val="002E10E0"/>
    <w:rsid w:val="002E1992"/>
    <w:rsid w:val="002E288B"/>
    <w:rsid w:val="002E2DBF"/>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2FCD"/>
    <w:rsid w:val="003032DA"/>
    <w:rsid w:val="00303AFD"/>
    <w:rsid w:val="00304965"/>
    <w:rsid w:val="00304FD3"/>
    <w:rsid w:val="00305C41"/>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1CC4"/>
    <w:rsid w:val="00322277"/>
    <w:rsid w:val="003223B5"/>
    <w:rsid w:val="00322833"/>
    <w:rsid w:val="00323624"/>
    <w:rsid w:val="00324838"/>
    <w:rsid w:val="00324F6D"/>
    <w:rsid w:val="003250D5"/>
    <w:rsid w:val="0032511A"/>
    <w:rsid w:val="003253F2"/>
    <w:rsid w:val="003256D8"/>
    <w:rsid w:val="00325CDB"/>
    <w:rsid w:val="00326069"/>
    <w:rsid w:val="003268EF"/>
    <w:rsid w:val="00327E73"/>
    <w:rsid w:val="00330B0B"/>
    <w:rsid w:val="00331260"/>
    <w:rsid w:val="00331D51"/>
    <w:rsid w:val="003323AD"/>
    <w:rsid w:val="00332751"/>
    <w:rsid w:val="003335A4"/>
    <w:rsid w:val="003338EE"/>
    <w:rsid w:val="00334055"/>
    <w:rsid w:val="0033419E"/>
    <w:rsid w:val="00334776"/>
    <w:rsid w:val="0033543A"/>
    <w:rsid w:val="00335468"/>
    <w:rsid w:val="003354BB"/>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2644"/>
    <w:rsid w:val="00343B86"/>
    <w:rsid w:val="00343C80"/>
    <w:rsid w:val="00344F8F"/>
    <w:rsid w:val="00345573"/>
    <w:rsid w:val="00345C61"/>
    <w:rsid w:val="00345DCC"/>
    <w:rsid w:val="00345DFA"/>
    <w:rsid w:val="0035091A"/>
    <w:rsid w:val="00351EF8"/>
    <w:rsid w:val="00351F80"/>
    <w:rsid w:val="00353124"/>
    <w:rsid w:val="00353886"/>
    <w:rsid w:val="0035462D"/>
    <w:rsid w:val="00356B89"/>
    <w:rsid w:val="00357026"/>
    <w:rsid w:val="00357CBB"/>
    <w:rsid w:val="00357EFE"/>
    <w:rsid w:val="00357F86"/>
    <w:rsid w:val="00360CE4"/>
    <w:rsid w:val="00361244"/>
    <w:rsid w:val="0036231A"/>
    <w:rsid w:val="00363830"/>
    <w:rsid w:val="00363E2C"/>
    <w:rsid w:val="00364E46"/>
    <w:rsid w:val="0036531D"/>
    <w:rsid w:val="0036553A"/>
    <w:rsid w:val="003658DA"/>
    <w:rsid w:val="0036595D"/>
    <w:rsid w:val="00365A0D"/>
    <w:rsid w:val="00366350"/>
    <w:rsid w:val="00366B04"/>
    <w:rsid w:val="00367496"/>
    <w:rsid w:val="00367BC5"/>
    <w:rsid w:val="00367E81"/>
    <w:rsid w:val="00370018"/>
    <w:rsid w:val="003705B9"/>
    <w:rsid w:val="00370AB5"/>
    <w:rsid w:val="00371310"/>
    <w:rsid w:val="003723CE"/>
    <w:rsid w:val="00372A52"/>
    <w:rsid w:val="00372BA6"/>
    <w:rsid w:val="00373BAD"/>
    <w:rsid w:val="00374332"/>
    <w:rsid w:val="003745ED"/>
    <w:rsid w:val="003749BD"/>
    <w:rsid w:val="0037560B"/>
    <w:rsid w:val="0037585F"/>
    <w:rsid w:val="00375D6A"/>
    <w:rsid w:val="00376735"/>
    <w:rsid w:val="00376C44"/>
    <w:rsid w:val="00377400"/>
    <w:rsid w:val="00377433"/>
    <w:rsid w:val="00377673"/>
    <w:rsid w:val="00377A7C"/>
    <w:rsid w:val="00377B23"/>
    <w:rsid w:val="00381349"/>
    <w:rsid w:val="00381F50"/>
    <w:rsid w:val="0038397D"/>
    <w:rsid w:val="00384412"/>
    <w:rsid w:val="003853D4"/>
    <w:rsid w:val="0038589F"/>
    <w:rsid w:val="003868CF"/>
    <w:rsid w:val="00386BD0"/>
    <w:rsid w:val="00386E6C"/>
    <w:rsid w:val="0038778A"/>
    <w:rsid w:val="00387A23"/>
    <w:rsid w:val="00387D0F"/>
    <w:rsid w:val="00387E7B"/>
    <w:rsid w:val="003900AD"/>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5E08"/>
    <w:rsid w:val="003A6292"/>
    <w:rsid w:val="003A7768"/>
    <w:rsid w:val="003A7E30"/>
    <w:rsid w:val="003B0584"/>
    <w:rsid w:val="003B0D48"/>
    <w:rsid w:val="003B1627"/>
    <w:rsid w:val="003B2869"/>
    <w:rsid w:val="003B2A83"/>
    <w:rsid w:val="003B3C3C"/>
    <w:rsid w:val="003B4BA8"/>
    <w:rsid w:val="003C0893"/>
    <w:rsid w:val="003C0EF3"/>
    <w:rsid w:val="003C1347"/>
    <w:rsid w:val="003C25D6"/>
    <w:rsid w:val="003C2A22"/>
    <w:rsid w:val="003C2B84"/>
    <w:rsid w:val="003C2E19"/>
    <w:rsid w:val="003C4186"/>
    <w:rsid w:val="003C4710"/>
    <w:rsid w:val="003C4E37"/>
    <w:rsid w:val="003C525D"/>
    <w:rsid w:val="003C5F20"/>
    <w:rsid w:val="003C5F99"/>
    <w:rsid w:val="003C606E"/>
    <w:rsid w:val="003C62B0"/>
    <w:rsid w:val="003C64B0"/>
    <w:rsid w:val="003C7473"/>
    <w:rsid w:val="003C796C"/>
    <w:rsid w:val="003C7980"/>
    <w:rsid w:val="003D027B"/>
    <w:rsid w:val="003D0507"/>
    <w:rsid w:val="003D0FD0"/>
    <w:rsid w:val="003D18E0"/>
    <w:rsid w:val="003D426D"/>
    <w:rsid w:val="003D4B9E"/>
    <w:rsid w:val="003D5047"/>
    <w:rsid w:val="003D62C7"/>
    <w:rsid w:val="003D740E"/>
    <w:rsid w:val="003D7538"/>
    <w:rsid w:val="003E0BD8"/>
    <w:rsid w:val="003E147E"/>
    <w:rsid w:val="003E16BE"/>
    <w:rsid w:val="003E2B8C"/>
    <w:rsid w:val="003E308E"/>
    <w:rsid w:val="003E379C"/>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7"/>
    <w:rsid w:val="003F3F59"/>
    <w:rsid w:val="003F42E9"/>
    <w:rsid w:val="003F4572"/>
    <w:rsid w:val="003F46A7"/>
    <w:rsid w:val="003F46B0"/>
    <w:rsid w:val="003F5375"/>
    <w:rsid w:val="003F5935"/>
    <w:rsid w:val="004001D8"/>
    <w:rsid w:val="004003FB"/>
    <w:rsid w:val="00400A9E"/>
    <w:rsid w:val="0040131E"/>
    <w:rsid w:val="00401322"/>
    <w:rsid w:val="00401855"/>
    <w:rsid w:val="004024D9"/>
    <w:rsid w:val="0040283B"/>
    <w:rsid w:val="00402B47"/>
    <w:rsid w:val="00403716"/>
    <w:rsid w:val="00403E25"/>
    <w:rsid w:val="00404329"/>
    <w:rsid w:val="00404797"/>
    <w:rsid w:val="004048AD"/>
    <w:rsid w:val="00404996"/>
    <w:rsid w:val="00404C8E"/>
    <w:rsid w:val="00406201"/>
    <w:rsid w:val="00407356"/>
    <w:rsid w:val="004075F2"/>
    <w:rsid w:val="00407C2E"/>
    <w:rsid w:val="0041003C"/>
    <w:rsid w:val="00410152"/>
    <w:rsid w:val="00410263"/>
    <w:rsid w:val="00410FA1"/>
    <w:rsid w:val="004111E9"/>
    <w:rsid w:val="0041142B"/>
    <w:rsid w:val="00411CFE"/>
    <w:rsid w:val="00413C9B"/>
    <w:rsid w:val="00414666"/>
    <w:rsid w:val="00414E83"/>
    <w:rsid w:val="00415356"/>
    <w:rsid w:val="004153F6"/>
    <w:rsid w:val="00415C63"/>
    <w:rsid w:val="00416317"/>
    <w:rsid w:val="00417342"/>
    <w:rsid w:val="0041775C"/>
    <w:rsid w:val="00417F03"/>
    <w:rsid w:val="00420116"/>
    <w:rsid w:val="00420F6C"/>
    <w:rsid w:val="00421300"/>
    <w:rsid w:val="00421921"/>
    <w:rsid w:val="004226EA"/>
    <w:rsid w:val="0042292C"/>
    <w:rsid w:val="00422FF1"/>
    <w:rsid w:val="004233B5"/>
    <w:rsid w:val="00423B86"/>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00E"/>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BE6"/>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D1E"/>
    <w:rsid w:val="00464FA4"/>
    <w:rsid w:val="0046567F"/>
    <w:rsid w:val="00467C10"/>
    <w:rsid w:val="00467D44"/>
    <w:rsid w:val="004703E5"/>
    <w:rsid w:val="00470587"/>
    <w:rsid w:val="00470F84"/>
    <w:rsid w:val="0047103E"/>
    <w:rsid w:val="004716C1"/>
    <w:rsid w:val="00471D9F"/>
    <w:rsid w:val="00472CB9"/>
    <w:rsid w:val="004730AA"/>
    <w:rsid w:val="004732E7"/>
    <w:rsid w:val="00473438"/>
    <w:rsid w:val="00474597"/>
    <w:rsid w:val="004750D6"/>
    <w:rsid w:val="00477455"/>
    <w:rsid w:val="00477536"/>
    <w:rsid w:val="004779FA"/>
    <w:rsid w:val="00477F3C"/>
    <w:rsid w:val="0048095D"/>
    <w:rsid w:val="00480D70"/>
    <w:rsid w:val="0048122D"/>
    <w:rsid w:val="00482346"/>
    <w:rsid w:val="0048332D"/>
    <w:rsid w:val="00483A50"/>
    <w:rsid w:val="0048415E"/>
    <w:rsid w:val="00484480"/>
    <w:rsid w:val="00485281"/>
    <w:rsid w:val="004859D9"/>
    <w:rsid w:val="00486720"/>
    <w:rsid w:val="00486923"/>
    <w:rsid w:val="00486A68"/>
    <w:rsid w:val="00486B58"/>
    <w:rsid w:val="00487138"/>
    <w:rsid w:val="00487E17"/>
    <w:rsid w:val="00492040"/>
    <w:rsid w:val="00492599"/>
    <w:rsid w:val="004926A2"/>
    <w:rsid w:val="004928E4"/>
    <w:rsid w:val="00492A1F"/>
    <w:rsid w:val="00492A3E"/>
    <w:rsid w:val="00492C60"/>
    <w:rsid w:val="00492E14"/>
    <w:rsid w:val="004934E6"/>
    <w:rsid w:val="00493A73"/>
    <w:rsid w:val="00493AAB"/>
    <w:rsid w:val="004948D8"/>
    <w:rsid w:val="004949DA"/>
    <w:rsid w:val="00494C53"/>
    <w:rsid w:val="00495588"/>
    <w:rsid w:val="0049558B"/>
    <w:rsid w:val="00495AF2"/>
    <w:rsid w:val="004960AD"/>
    <w:rsid w:val="004964C8"/>
    <w:rsid w:val="004967EB"/>
    <w:rsid w:val="004967F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050"/>
    <w:rsid w:val="004A316D"/>
    <w:rsid w:val="004A3D3A"/>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CC8"/>
    <w:rsid w:val="004B6FC5"/>
    <w:rsid w:val="004C101D"/>
    <w:rsid w:val="004C1D83"/>
    <w:rsid w:val="004C1E05"/>
    <w:rsid w:val="004C1FF5"/>
    <w:rsid w:val="004C313C"/>
    <w:rsid w:val="004C3F4E"/>
    <w:rsid w:val="004C4028"/>
    <w:rsid w:val="004C4A0F"/>
    <w:rsid w:val="004C6F12"/>
    <w:rsid w:val="004C7AA5"/>
    <w:rsid w:val="004C7CE8"/>
    <w:rsid w:val="004C7E33"/>
    <w:rsid w:val="004D0B40"/>
    <w:rsid w:val="004D0FCF"/>
    <w:rsid w:val="004D1592"/>
    <w:rsid w:val="004D3578"/>
    <w:rsid w:val="004D380D"/>
    <w:rsid w:val="004D3F5A"/>
    <w:rsid w:val="004D5E44"/>
    <w:rsid w:val="004D6AF0"/>
    <w:rsid w:val="004D6C6D"/>
    <w:rsid w:val="004D716B"/>
    <w:rsid w:val="004D71BF"/>
    <w:rsid w:val="004D7DDA"/>
    <w:rsid w:val="004D7FAF"/>
    <w:rsid w:val="004E0D72"/>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7951"/>
    <w:rsid w:val="004F7A7D"/>
    <w:rsid w:val="004F7DC3"/>
    <w:rsid w:val="0050121C"/>
    <w:rsid w:val="00501376"/>
    <w:rsid w:val="00501876"/>
    <w:rsid w:val="00501D77"/>
    <w:rsid w:val="00502253"/>
    <w:rsid w:val="00502757"/>
    <w:rsid w:val="00502CB1"/>
    <w:rsid w:val="005030D3"/>
    <w:rsid w:val="00503171"/>
    <w:rsid w:val="00503184"/>
    <w:rsid w:val="005031DD"/>
    <w:rsid w:val="0050330C"/>
    <w:rsid w:val="00503BC1"/>
    <w:rsid w:val="00504221"/>
    <w:rsid w:val="00504449"/>
    <w:rsid w:val="005047D0"/>
    <w:rsid w:val="0050564F"/>
    <w:rsid w:val="00505DCC"/>
    <w:rsid w:val="00506F14"/>
    <w:rsid w:val="00510663"/>
    <w:rsid w:val="00510867"/>
    <w:rsid w:val="00510EB1"/>
    <w:rsid w:val="00510EBD"/>
    <w:rsid w:val="00511758"/>
    <w:rsid w:val="005117E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27660"/>
    <w:rsid w:val="00530595"/>
    <w:rsid w:val="00531BBF"/>
    <w:rsid w:val="00531FF4"/>
    <w:rsid w:val="005320AA"/>
    <w:rsid w:val="00532622"/>
    <w:rsid w:val="005327CE"/>
    <w:rsid w:val="00532A68"/>
    <w:rsid w:val="00534DA0"/>
    <w:rsid w:val="00536059"/>
    <w:rsid w:val="005367BB"/>
    <w:rsid w:val="00536FEC"/>
    <w:rsid w:val="00540181"/>
    <w:rsid w:val="005404A5"/>
    <w:rsid w:val="00540DC3"/>
    <w:rsid w:val="00540E20"/>
    <w:rsid w:val="00541298"/>
    <w:rsid w:val="005413D6"/>
    <w:rsid w:val="00541C12"/>
    <w:rsid w:val="00541D10"/>
    <w:rsid w:val="00542069"/>
    <w:rsid w:val="00542B02"/>
    <w:rsid w:val="00543247"/>
    <w:rsid w:val="005432EC"/>
    <w:rsid w:val="005437CA"/>
    <w:rsid w:val="00543D13"/>
    <w:rsid w:val="00543E6C"/>
    <w:rsid w:val="00545E8E"/>
    <w:rsid w:val="0054670D"/>
    <w:rsid w:val="005468A9"/>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5D67"/>
    <w:rsid w:val="00557389"/>
    <w:rsid w:val="005574A3"/>
    <w:rsid w:val="00557F1B"/>
    <w:rsid w:val="00560312"/>
    <w:rsid w:val="0056123E"/>
    <w:rsid w:val="0056214E"/>
    <w:rsid w:val="005628A6"/>
    <w:rsid w:val="0056291F"/>
    <w:rsid w:val="005631B3"/>
    <w:rsid w:val="0056387E"/>
    <w:rsid w:val="0056402E"/>
    <w:rsid w:val="00564494"/>
    <w:rsid w:val="00564797"/>
    <w:rsid w:val="00565065"/>
    <w:rsid w:val="00565087"/>
    <w:rsid w:val="0056573F"/>
    <w:rsid w:val="005657DA"/>
    <w:rsid w:val="00565924"/>
    <w:rsid w:val="00565E25"/>
    <w:rsid w:val="00566724"/>
    <w:rsid w:val="005669C3"/>
    <w:rsid w:val="005673BB"/>
    <w:rsid w:val="005713D1"/>
    <w:rsid w:val="00571C7D"/>
    <w:rsid w:val="00572814"/>
    <w:rsid w:val="0057291E"/>
    <w:rsid w:val="00572B16"/>
    <w:rsid w:val="00572CA9"/>
    <w:rsid w:val="00572E31"/>
    <w:rsid w:val="00573C0A"/>
    <w:rsid w:val="00573CE5"/>
    <w:rsid w:val="00573D51"/>
    <w:rsid w:val="005741FD"/>
    <w:rsid w:val="00574B39"/>
    <w:rsid w:val="00574DCC"/>
    <w:rsid w:val="00574E55"/>
    <w:rsid w:val="00574F20"/>
    <w:rsid w:val="00575E7D"/>
    <w:rsid w:val="0057668C"/>
    <w:rsid w:val="00576941"/>
    <w:rsid w:val="00576DEE"/>
    <w:rsid w:val="005778CC"/>
    <w:rsid w:val="00577A05"/>
    <w:rsid w:val="00577CF0"/>
    <w:rsid w:val="00580174"/>
    <w:rsid w:val="00580468"/>
    <w:rsid w:val="005813B1"/>
    <w:rsid w:val="00581D75"/>
    <w:rsid w:val="00581E04"/>
    <w:rsid w:val="005820B2"/>
    <w:rsid w:val="00582AB8"/>
    <w:rsid w:val="00583467"/>
    <w:rsid w:val="005834D4"/>
    <w:rsid w:val="0058449A"/>
    <w:rsid w:val="00584FAD"/>
    <w:rsid w:val="005857DC"/>
    <w:rsid w:val="005863E5"/>
    <w:rsid w:val="00586A31"/>
    <w:rsid w:val="00587C05"/>
    <w:rsid w:val="00587C7B"/>
    <w:rsid w:val="00587CB6"/>
    <w:rsid w:val="00590457"/>
    <w:rsid w:val="00590B49"/>
    <w:rsid w:val="00590DAE"/>
    <w:rsid w:val="00590E86"/>
    <w:rsid w:val="005917E8"/>
    <w:rsid w:val="005926F0"/>
    <w:rsid w:val="00593D26"/>
    <w:rsid w:val="0059413F"/>
    <w:rsid w:val="005952F5"/>
    <w:rsid w:val="00595B30"/>
    <w:rsid w:val="005963D8"/>
    <w:rsid w:val="00597283"/>
    <w:rsid w:val="00597C8B"/>
    <w:rsid w:val="005A02DE"/>
    <w:rsid w:val="005A055E"/>
    <w:rsid w:val="005A06E6"/>
    <w:rsid w:val="005A0711"/>
    <w:rsid w:val="005A0B48"/>
    <w:rsid w:val="005A1B52"/>
    <w:rsid w:val="005A1E7E"/>
    <w:rsid w:val="005A235E"/>
    <w:rsid w:val="005A2B51"/>
    <w:rsid w:val="005A3D47"/>
    <w:rsid w:val="005A5D50"/>
    <w:rsid w:val="005A6101"/>
    <w:rsid w:val="005A62E4"/>
    <w:rsid w:val="005A690C"/>
    <w:rsid w:val="005A6F09"/>
    <w:rsid w:val="005A71AA"/>
    <w:rsid w:val="005A75ED"/>
    <w:rsid w:val="005A7781"/>
    <w:rsid w:val="005A7AFC"/>
    <w:rsid w:val="005A7B7A"/>
    <w:rsid w:val="005A7CD0"/>
    <w:rsid w:val="005A7D83"/>
    <w:rsid w:val="005B02AB"/>
    <w:rsid w:val="005B0AA0"/>
    <w:rsid w:val="005B1D05"/>
    <w:rsid w:val="005B1D0E"/>
    <w:rsid w:val="005B1D39"/>
    <w:rsid w:val="005B1EC0"/>
    <w:rsid w:val="005B2633"/>
    <w:rsid w:val="005B3C20"/>
    <w:rsid w:val="005B3F03"/>
    <w:rsid w:val="005B3FD4"/>
    <w:rsid w:val="005B4A75"/>
    <w:rsid w:val="005B5675"/>
    <w:rsid w:val="005B5EC0"/>
    <w:rsid w:val="005B6A89"/>
    <w:rsid w:val="005B6D95"/>
    <w:rsid w:val="005B6E64"/>
    <w:rsid w:val="005B6FE3"/>
    <w:rsid w:val="005B707E"/>
    <w:rsid w:val="005B7EC5"/>
    <w:rsid w:val="005C0BFD"/>
    <w:rsid w:val="005C0F5C"/>
    <w:rsid w:val="005C28CD"/>
    <w:rsid w:val="005C2BCF"/>
    <w:rsid w:val="005C2CF4"/>
    <w:rsid w:val="005C375A"/>
    <w:rsid w:val="005C39EC"/>
    <w:rsid w:val="005C3EC2"/>
    <w:rsid w:val="005C3F79"/>
    <w:rsid w:val="005C420B"/>
    <w:rsid w:val="005C48C2"/>
    <w:rsid w:val="005C4AF4"/>
    <w:rsid w:val="005C55C7"/>
    <w:rsid w:val="005C5843"/>
    <w:rsid w:val="005C6775"/>
    <w:rsid w:val="005C6AB4"/>
    <w:rsid w:val="005C740A"/>
    <w:rsid w:val="005C7657"/>
    <w:rsid w:val="005C7945"/>
    <w:rsid w:val="005D0074"/>
    <w:rsid w:val="005D133F"/>
    <w:rsid w:val="005D2FD7"/>
    <w:rsid w:val="005D30A3"/>
    <w:rsid w:val="005D30FE"/>
    <w:rsid w:val="005D3945"/>
    <w:rsid w:val="005D44BA"/>
    <w:rsid w:val="005D4F40"/>
    <w:rsid w:val="005D54B6"/>
    <w:rsid w:val="005D5585"/>
    <w:rsid w:val="005D6303"/>
    <w:rsid w:val="005D692F"/>
    <w:rsid w:val="005D7D26"/>
    <w:rsid w:val="005D7E89"/>
    <w:rsid w:val="005E11FC"/>
    <w:rsid w:val="005E14E0"/>
    <w:rsid w:val="005E2427"/>
    <w:rsid w:val="005E2AF1"/>
    <w:rsid w:val="005E3015"/>
    <w:rsid w:val="005E3588"/>
    <w:rsid w:val="005E3F83"/>
    <w:rsid w:val="005E4296"/>
    <w:rsid w:val="005E4BC8"/>
    <w:rsid w:val="005E4DFD"/>
    <w:rsid w:val="005E5F21"/>
    <w:rsid w:val="005E6BED"/>
    <w:rsid w:val="005F059A"/>
    <w:rsid w:val="005F06AA"/>
    <w:rsid w:val="005F16C0"/>
    <w:rsid w:val="005F1D46"/>
    <w:rsid w:val="005F2300"/>
    <w:rsid w:val="005F233D"/>
    <w:rsid w:val="005F2D2A"/>
    <w:rsid w:val="005F409A"/>
    <w:rsid w:val="005F4214"/>
    <w:rsid w:val="005F4894"/>
    <w:rsid w:val="005F4D34"/>
    <w:rsid w:val="005F4F18"/>
    <w:rsid w:val="005F577C"/>
    <w:rsid w:val="005F5961"/>
    <w:rsid w:val="005F5B80"/>
    <w:rsid w:val="005F6281"/>
    <w:rsid w:val="005F658B"/>
    <w:rsid w:val="005F6CAB"/>
    <w:rsid w:val="005F71DF"/>
    <w:rsid w:val="00600374"/>
    <w:rsid w:val="0060042F"/>
    <w:rsid w:val="00600A66"/>
    <w:rsid w:val="00601283"/>
    <w:rsid w:val="0060155B"/>
    <w:rsid w:val="00601CC6"/>
    <w:rsid w:val="00602708"/>
    <w:rsid w:val="00602729"/>
    <w:rsid w:val="00603184"/>
    <w:rsid w:val="006039E9"/>
    <w:rsid w:val="00603DF5"/>
    <w:rsid w:val="006055FB"/>
    <w:rsid w:val="00605E0B"/>
    <w:rsid w:val="006067C9"/>
    <w:rsid w:val="00606863"/>
    <w:rsid w:val="00606E97"/>
    <w:rsid w:val="0060746D"/>
    <w:rsid w:val="006077AC"/>
    <w:rsid w:val="00610352"/>
    <w:rsid w:val="006103C3"/>
    <w:rsid w:val="00611549"/>
    <w:rsid w:val="00611566"/>
    <w:rsid w:val="00611A2A"/>
    <w:rsid w:val="00612040"/>
    <w:rsid w:val="006130DC"/>
    <w:rsid w:val="00613D1B"/>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2714A"/>
    <w:rsid w:val="006301C4"/>
    <w:rsid w:val="00630BED"/>
    <w:rsid w:val="00631910"/>
    <w:rsid w:val="00631994"/>
    <w:rsid w:val="00632F5E"/>
    <w:rsid w:val="00633382"/>
    <w:rsid w:val="00633D9A"/>
    <w:rsid w:val="00634C57"/>
    <w:rsid w:val="00635D5A"/>
    <w:rsid w:val="00635F55"/>
    <w:rsid w:val="00636C6E"/>
    <w:rsid w:val="00636FF7"/>
    <w:rsid w:val="00637E86"/>
    <w:rsid w:val="00641326"/>
    <w:rsid w:val="00642198"/>
    <w:rsid w:val="006422F4"/>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04"/>
    <w:rsid w:val="006744AD"/>
    <w:rsid w:val="006750CA"/>
    <w:rsid w:val="00675D99"/>
    <w:rsid w:val="00677E6C"/>
    <w:rsid w:val="00677F3A"/>
    <w:rsid w:val="006805E0"/>
    <w:rsid w:val="006806F9"/>
    <w:rsid w:val="00680753"/>
    <w:rsid w:val="00680FC0"/>
    <w:rsid w:val="0068166B"/>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87F59"/>
    <w:rsid w:val="00690589"/>
    <w:rsid w:val="006909C2"/>
    <w:rsid w:val="00690C52"/>
    <w:rsid w:val="00690DEE"/>
    <w:rsid w:val="0069143F"/>
    <w:rsid w:val="00691585"/>
    <w:rsid w:val="006922D7"/>
    <w:rsid w:val="00692753"/>
    <w:rsid w:val="00693140"/>
    <w:rsid w:val="00693A5A"/>
    <w:rsid w:val="00693BB3"/>
    <w:rsid w:val="006940AA"/>
    <w:rsid w:val="006941A7"/>
    <w:rsid w:val="00695927"/>
    <w:rsid w:val="00696B18"/>
    <w:rsid w:val="00696D4D"/>
    <w:rsid w:val="00696DD6"/>
    <w:rsid w:val="00697DF0"/>
    <w:rsid w:val="006A045A"/>
    <w:rsid w:val="006A0561"/>
    <w:rsid w:val="006A0F02"/>
    <w:rsid w:val="006A117E"/>
    <w:rsid w:val="006A11FC"/>
    <w:rsid w:val="006A1E57"/>
    <w:rsid w:val="006A1EF6"/>
    <w:rsid w:val="006A2F40"/>
    <w:rsid w:val="006A45B6"/>
    <w:rsid w:val="006A4E87"/>
    <w:rsid w:val="006A5A39"/>
    <w:rsid w:val="006A5E67"/>
    <w:rsid w:val="006A6D22"/>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78B"/>
    <w:rsid w:val="006B57BF"/>
    <w:rsid w:val="006B6136"/>
    <w:rsid w:val="006B616A"/>
    <w:rsid w:val="006B6243"/>
    <w:rsid w:val="006B6AD2"/>
    <w:rsid w:val="006B6C85"/>
    <w:rsid w:val="006B7134"/>
    <w:rsid w:val="006B7978"/>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D53"/>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0CEA"/>
    <w:rsid w:val="006E18A4"/>
    <w:rsid w:val="006E1A9A"/>
    <w:rsid w:val="006E1B58"/>
    <w:rsid w:val="006E1D18"/>
    <w:rsid w:val="006E442B"/>
    <w:rsid w:val="006E448C"/>
    <w:rsid w:val="006E4570"/>
    <w:rsid w:val="006E491D"/>
    <w:rsid w:val="006E4A2D"/>
    <w:rsid w:val="006E56CE"/>
    <w:rsid w:val="006E57A1"/>
    <w:rsid w:val="006E5C4F"/>
    <w:rsid w:val="006E6C00"/>
    <w:rsid w:val="006E74E6"/>
    <w:rsid w:val="006E7918"/>
    <w:rsid w:val="006E7BC2"/>
    <w:rsid w:val="006F017C"/>
    <w:rsid w:val="006F0408"/>
    <w:rsid w:val="006F0B65"/>
    <w:rsid w:val="006F0B9C"/>
    <w:rsid w:val="006F0FCE"/>
    <w:rsid w:val="006F1B50"/>
    <w:rsid w:val="006F1D93"/>
    <w:rsid w:val="006F1E96"/>
    <w:rsid w:val="006F2A36"/>
    <w:rsid w:val="006F360D"/>
    <w:rsid w:val="006F3986"/>
    <w:rsid w:val="006F435D"/>
    <w:rsid w:val="006F63C3"/>
    <w:rsid w:val="006F66BD"/>
    <w:rsid w:val="006F6A2C"/>
    <w:rsid w:val="006F6CF9"/>
    <w:rsid w:val="006F77A9"/>
    <w:rsid w:val="007007DC"/>
    <w:rsid w:val="00700B54"/>
    <w:rsid w:val="00700CA9"/>
    <w:rsid w:val="0070100A"/>
    <w:rsid w:val="00701638"/>
    <w:rsid w:val="00702939"/>
    <w:rsid w:val="00704709"/>
    <w:rsid w:val="007047BD"/>
    <w:rsid w:val="00704D86"/>
    <w:rsid w:val="007052C8"/>
    <w:rsid w:val="007052D0"/>
    <w:rsid w:val="00705D6E"/>
    <w:rsid w:val="007060F2"/>
    <w:rsid w:val="00706205"/>
    <w:rsid w:val="00706766"/>
    <w:rsid w:val="00707055"/>
    <w:rsid w:val="00707124"/>
    <w:rsid w:val="007074E3"/>
    <w:rsid w:val="007102E9"/>
    <w:rsid w:val="00710DCF"/>
    <w:rsid w:val="00712061"/>
    <w:rsid w:val="00712259"/>
    <w:rsid w:val="0071243F"/>
    <w:rsid w:val="00713930"/>
    <w:rsid w:val="00713F85"/>
    <w:rsid w:val="00715414"/>
    <w:rsid w:val="00716018"/>
    <w:rsid w:val="00716189"/>
    <w:rsid w:val="007166A1"/>
    <w:rsid w:val="00717AA6"/>
    <w:rsid w:val="00720DBD"/>
    <w:rsid w:val="00720F9F"/>
    <w:rsid w:val="00721101"/>
    <w:rsid w:val="00721A23"/>
    <w:rsid w:val="00721CA3"/>
    <w:rsid w:val="007224A1"/>
    <w:rsid w:val="007225DD"/>
    <w:rsid w:val="0072362C"/>
    <w:rsid w:val="00723C4F"/>
    <w:rsid w:val="00724418"/>
    <w:rsid w:val="007248DA"/>
    <w:rsid w:val="00724AD1"/>
    <w:rsid w:val="00724C49"/>
    <w:rsid w:val="007254CD"/>
    <w:rsid w:val="007255AB"/>
    <w:rsid w:val="00725AC6"/>
    <w:rsid w:val="00725EE4"/>
    <w:rsid w:val="00726A76"/>
    <w:rsid w:val="007270FA"/>
    <w:rsid w:val="007275CC"/>
    <w:rsid w:val="00727693"/>
    <w:rsid w:val="007301D7"/>
    <w:rsid w:val="00731794"/>
    <w:rsid w:val="00731D8D"/>
    <w:rsid w:val="00732439"/>
    <w:rsid w:val="007340AF"/>
    <w:rsid w:val="0073475C"/>
    <w:rsid w:val="00734A5B"/>
    <w:rsid w:val="00734A8F"/>
    <w:rsid w:val="00734B8C"/>
    <w:rsid w:val="007379B7"/>
    <w:rsid w:val="00737EAE"/>
    <w:rsid w:val="00737F81"/>
    <w:rsid w:val="007401BC"/>
    <w:rsid w:val="00740DA6"/>
    <w:rsid w:val="007416EF"/>
    <w:rsid w:val="00742124"/>
    <w:rsid w:val="007423B1"/>
    <w:rsid w:val="00744C19"/>
    <w:rsid w:val="00744CCE"/>
    <w:rsid w:val="00744E76"/>
    <w:rsid w:val="00745599"/>
    <w:rsid w:val="00745977"/>
    <w:rsid w:val="00745C9A"/>
    <w:rsid w:val="00745EA6"/>
    <w:rsid w:val="00746881"/>
    <w:rsid w:val="007469C4"/>
    <w:rsid w:val="00746A36"/>
    <w:rsid w:val="00746F5F"/>
    <w:rsid w:val="00747AF4"/>
    <w:rsid w:val="0075023A"/>
    <w:rsid w:val="00750776"/>
    <w:rsid w:val="00750A1C"/>
    <w:rsid w:val="00750ECC"/>
    <w:rsid w:val="007516DE"/>
    <w:rsid w:val="00751805"/>
    <w:rsid w:val="007525CE"/>
    <w:rsid w:val="00752DD8"/>
    <w:rsid w:val="00753DE4"/>
    <w:rsid w:val="0075633C"/>
    <w:rsid w:val="00757D40"/>
    <w:rsid w:val="007605B9"/>
    <w:rsid w:val="00761081"/>
    <w:rsid w:val="00761DD6"/>
    <w:rsid w:val="007624CC"/>
    <w:rsid w:val="00763E39"/>
    <w:rsid w:val="0076567D"/>
    <w:rsid w:val="007656B5"/>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8A3"/>
    <w:rsid w:val="00775EC7"/>
    <w:rsid w:val="00775F00"/>
    <w:rsid w:val="0077685A"/>
    <w:rsid w:val="007771E7"/>
    <w:rsid w:val="00777BE4"/>
    <w:rsid w:val="00777CC2"/>
    <w:rsid w:val="00777DDD"/>
    <w:rsid w:val="007806F8"/>
    <w:rsid w:val="007818E7"/>
    <w:rsid w:val="00781B0C"/>
    <w:rsid w:val="00781F0F"/>
    <w:rsid w:val="00783219"/>
    <w:rsid w:val="00784016"/>
    <w:rsid w:val="00784283"/>
    <w:rsid w:val="007843EF"/>
    <w:rsid w:val="00785154"/>
    <w:rsid w:val="00785614"/>
    <w:rsid w:val="007857AC"/>
    <w:rsid w:val="00786D26"/>
    <w:rsid w:val="0078727C"/>
    <w:rsid w:val="00790493"/>
    <w:rsid w:val="00790974"/>
    <w:rsid w:val="007909FC"/>
    <w:rsid w:val="00791A45"/>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B7B7D"/>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09AF"/>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50B"/>
    <w:rsid w:val="007E6ADA"/>
    <w:rsid w:val="007E778B"/>
    <w:rsid w:val="007E7E29"/>
    <w:rsid w:val="007F0204"/>
    <w:rsid w:val="007F061E"/>
    <w:rsid w:val="007F0E78"/>
    <w:rsid w:val="007F0ECA"/>
    <w:rsid w:val="007F1D7D"/>
    <w:rsid w:val="007F2679"/>
    <w:rsid w:val="007F2BED"/>
    <w:rsid w:val="007F2E34"/>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2D30"/>
    <w:rsid w:val="00813984"/>
    <w:rsid w:val="0081422B"/>
    <w:rsid w:val="00814E44"/>
    <w:rsid w:val="008158E6"/>
    <w:rsid w:val="0081599E"/>
    <w:rsid w:val="00815BEA"/>
    <w:rsid w:val="0081629C"/>
    <w:rsid w:val="00817407"/>
    <w:rsid w:val="0081782F"/>
    <w:rsid w:val="00817897"/>
    <w:rsid w:val="00817B19"/>
    <w:rsid w:val="00817D95"/>
    <w:rsid w:val="008203E7"/>
    <w:rsid w:val="0082041F"/>
    <w:rsid w:val="00820568"/>
    <w:rsid w:val="00820973"/>
    <w:rsid w:val="00821540"/>
    <w:rsid w:val="00821964"/>
    <w:rsid w:val="00821E59"/>
    <w:rsid w:val="008221BE"/>
    <w:rsid w:val="00823655"/>
    <w:rsid w:val="008238CB"/>
    <w:rsid w:val="00823B7F"/>
    <w:rsid w:val="008249A7"/>
    <w:rsid w:val="00827C77"/>
    <w:rsid w:val="00830D70"/>
    <w:rsid w:val="008310C2"/>
    <w:rsid w:val="00831626"/>
    <w:rsid w:val="00831E39"/>
    <w:rsid w:val="00832504"/>
    <w:rsid w:val="00832739"/>
    <w:rsid w:val="00833625"/>
    <w:rsid w:val="00833C62"/>
    <w:rsid w:val="00833D2A"/>
    <w:rsid w:val="00834728"/>
    <w:rsid w:val="008348F4"/>
    <w:rsid w:val="008354F9"/>
    <w:rsid w:val="00836276"/>
    <w:rsid w:val="00837C94"/>
    <w:rsid w:val="00840B9C"/>
    <w:rsid w:val="00840D97"/>
    <w:rsid w:val="00840F07"/>
    <w:rsid w:val="00841331"/>
    <w:rsid w:val="0084151D"/>
    <w:rsid w:val="008418AA"/>
    <w:rsid w:val="008422D7"/>
    <w:rsid w:val="0084238A"/>
    <w:rsid w:val="00842E53"/>
    <w:rsid w:val="00843875"/>
    <w:rsid w:val="008439FC"/>
    <w:rsid w:val="00843CBA"/>
    <w:rsid w:val="0084531D"/>
    <w:rsid w:val="00845895"/>
    <w:rsid w:val="00845C78"/>
    <w:rsid w:val="00845E6C"/>
    <w:rsid w:val="00846067"/>
    <w:rsid w:val="00846427"/>
    <w:rsid w:val="00847458"/>
    <w:rsid w:val="00847754"/>
    <w:rsid w:val="0085194F"/>
    <w:rsid w:val="00851BB9"/>
    <w:rsid w:val="00852394"/>
    <w:rsid w:val="008534B2"/>
    <w:rsid w:val="008536DC"/>
    <w:rsid w:val="00853895"/>
    <w:rsid w:val="00853D37"/>
    <w:rsid w:val="0085429B"/>
    <w:rsid w:val="00854380"/>
    <w:rsid w:val="00854E32"/>
    <w:rsid w:val="00856A90"/>
    <w:rsid w:val="00856CA8"/>
    <w:rsid w:val="00856CB8"/>
    <w:rsid w:val="00856FFA"/>
    <w:rsid w:val="008579A7"/>
    <w:rsid w:val="008602A4"/>
    <w:rsid w:val="008602F1"/>
    <w:rsid w:val="0086054E"/>
    <w:rsid w:val="00861F40"/>
    <w:rsid w:val="0086292C"/>
    <w:rsid w:val="008632D1"/>
    <w:rsid w:val="008633AB"/>
    <w:rsid w:val="00864498"/>
    <w:rsid w:val="008650E1"/>
    <w:rsid w:val="00865468"/>
    <w:rsid w:val="008654E2"/>
    <w:rsid w:val="00865663"/>
    <w:rsid w:val="00865DDB"/>
    <w:rsid w:val="008662D7"/>
    <w:rsid w:val="008667B7"/>
    <w:rsid w:val="00867BCD"/>
    <w:rsid w:val="00867FC9"/>
    <w:rsid w:val="00870079"/>
    <w:rsid w:val="00871069"/>
    <w:rsid w:val="00871100"/>
    <w:rsid w:val="00872B16"/>
    <w:rsid w:val="008734BC"/>
    <w:rsid w:val="008734EF"/>
    <w:rsid w:val="008735DA"/>
    <w:rsid w:val="0087481B"/>
    <w:rsid w:val="00875375"/>
    <w:rsid w:val="00875981"/>
    <w:rsid w:val="008768CA"/>
    <w:rsid w:val="00876B64"/>
    <w:rsid w:val="008774AF"/>
    <w:rsid w:val="00877EAC"/>
    <w:rsid w:val="00880559"/>
    <w:rsid w:val="008809CF"/>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EBF"/>
    <w:rsid w:val="00894F64"/>
    <w:rsid w:val="00895A18"/>
    <w:rsid w:val="008964A4"/>
    <w:rsid w:val="00897ADF"/>
    <w:rsid w:val="008A00A0"/>
    <w:rsid w:val="008A0AD6"/>
    <w:rsid w:val="008A11B2"/>
    <w:rsid w:val="008A1AC5"/>
    <w:rsid w:val="008A1BF0"/>
    <w:rsid w:val="008A1E0C"/>
    <w:rsid w:val="008A2892"/>
    <w:rsid w:val="008A34DE"/>
    <w:rsid w:val="008A38B1"/>
    <w:rsid w:val="008A3EA1"/>
    <w:rsid w:val="008A3F5E"/>
    <w:rsid w:val="008A43A6"/>
    <w:rsid w:val="008A68F7"/>
    <w:rsid w:val="008A6D52"/>
    <w:rsid w:val="008A7B29"/>
    <w:rsid w:val="008B06CE"/>
    <w:rsid w:val="008B0D4A"/>
    <w:rsid w:val="008B1A14"/>
    <w:rsid w:val="008B1C86"/>
    <w:rsid w:val="008B3068"/>
    <w:rsid w:val="008B3239"/>
    <w:rsid w:val="008B3A10"/>
    <w:rsid w:val="008B436F"/>
    <w:rsid w:val="008B5020"/>
    <w:rsid w:val="008B5E0E"/>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3B52"/>
    <w:rsid w:val="008C41C0"/>
    <w:rsid w:val="008C4ACC"/>
    <w:rsid w:val="008C50CA"/>
    <w:rsid w:val="008C5B48"/>
    <w:rsid w:val="008C5DD7"/>
    <w:rsid w:val="008C5DD9"/>
    <w:rsid w:val="008C5EA4"/>
    <w:rsid w:val="008C5EC7"/>
    <w:rsid w:val="008C660B"/>
    <w:rsid w:val="008C71D4"/>
    <w:rsid w:val="008C7AF4"/>
    <w:rsid w:val="008D074F"/>
    <w:rsid w:val="008D0A5C"/>
    <w:rsid w:val="008D10B7"/>
    <w:rsid w:val="008D11DD"/>
    <w:rsid w:val="008D2614"/>
    <w:rsid w:val="008D287F"/>
    <w:rsid w:val="008D2E1F"/>
    <w:rsid w:val="008D2E5C"/>
    <w:rsid w:val="008D321D"/>
    <w:rsid w:val="008D3532"/>
    <w:rsid w:val="008D43F1"/>
    <w:rsid w:val="008D4BC0"/>
    <w:rsid w:val="008D5CC7"/>
    <w:rsid w:val="008D5F52"/>
    <w:rsid w:val="008D767C"/>
    <w:rsid w:val="008D771D"/>
    <w:rsid w:val="008D7B5B"/>
    <w:rsid w:val="008D7ECF"/>
    <w:rsid w:val="008E14B6"/>
    <w:rsid w:val="008E2AE1"/>
    <w:rsid w:val="008E2EBE"/>
    <w:rsid w:val="008E353D"/>
    <w:rsid w:val="008E4044"/>
    <w:rsid w:val="008E4045"/>
    <w:rsid w:val="008E5EA4"/>
    <w:rsid w:val="008E71C6"/>
    <w:rsid w:val="008E7732"/>
    <w:rsid w:val="008E78C5"/>
    <w:rsid w:val="008F047E"/>
    <w:rsid w:val="008F0A88"/>
    <w:rsid w:val="008F168E"/>
    <w:rsid w:val="008F19BE"/>
    <w:rsid w:val="008F2056"/>
    <w:rsid w:val="008F3AAE"/>
    <w:rsid w:val="008F49B7"/>
    <w:rsid w:val="008F5A8A"/>
    <w:rsid w:val="00900071"/>
    <w:rsid w:val="009003C2"/>
    <w:rsid w:val="00900ADF"/>
    <w:rsid w:val="009018CA"/>
    <w:rsid w:val="0090271F"/>
    <w:rsid w:val="00903107"/>
    <w:rsid w:val="009033C9"/>
    <w:rsid w:val="00903426"/>
    <w:rsid w:val="00903C0C"/>
    <w:rsid w:val="009041FA"/>
    <w:rsid w:val="00906046"/>
    <w:rsid w:val="0090617D"/>
    <w:rsid w:val="0090619B"/>
    <w:rsid w:val="00906E52"/>
    <w:rsid w:val="00907E79"/>
    <w:rsid w:val="00910217"/>
    <w:rsid w:val="00910963"/>
    <w:rsid w:val="00910A69"/>
    <w:rsid w:val="00911391"/>
    <w:rsid w:val="00911842"/>
    <w:rsid w:val="009124E9"/>
    <w:rsid w:val="00912611"/>
    <w:rsid w:val="00913DDC"/>
    <w:rsid w:val="00914331"/>
    <w:rsid w:val="00914A3A"/>
    <w:rsid w:val="00914DAF"/>
    <w:rsid w:val="00914DC2"/>
    <w:rsid w:val="009158DF"/>
    <w:rsid w:val="00916023"/>
    <w:rsid w:val="009160F4"/>
    <w:rsid w:val="009177FE"/>
    <w:rsid w:val="009202B6"/>
    <w:rsid w:val="009205AB"/>
    <w:rsid w:val="00920BFD"/>
    <w:rsid w:val="00922797"/>
    <w:rsid w:val="00922FF4"/>
    <w:rsid w:val="00924EC4"/>
    <w:rsid w:val="00926900"/>
    <w:rsid w:val="00927010"/>
    <w:rsid w:val="00927C0D"/>
    <w:rsid w:val="00927EE8"/>
    <w:rsid w:val="00931185"/>
    <w:rsid w:val="009312DA"/>
    <w:rsid w:val="00931B04"/>
    <w:rsid w:val="00931DB9"/>
    <w:rsid w:val="00932E14"/>
    <w:rsid w:val="00932F8C"/>
    <w:rsid w:val="0093315E"/>
    <w:rsid w:val="00933214"/>
    <w:rsid w:val="0093354E"/>
    <w:rsid w:val="00933A5B"/>
    <w:rsid w:val="00933E47"/>
    <w:rsid w:val="00933F70"/>
    <w:rsid w:val="0093458B"/>
    <w:rsid w:val="00934E6D"/>
    <w:rsid w:val="009357FA"/>
    <w:rsid w:val="00935C14"/>
    <w:rsid w:val="00936A1B"/>
    <w:rsid w:val="00936E86"/>
    <w:rsid w:val="00937177"/>
    <w:rsid w:val="0093788A"/>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435B"/>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528"/>
    <w:rsid w:val="009836EC"/>
    <w:rsid w:val="00983DDB"/>
    <w:rsid w:val="00983F9E"/>
    <w:rsid w:val="009846E6"/>
    <w:rsid w:val="00984D54"/>
    <w:rsid w:val="0098501E"/>
    <w:rsid w:val="00985372"/>
    <w:rsid w:val="00985F10"/>
    <w:rsid w:val="009865FD"/>
    <w:rsid w:val="00986725"/>
    <w:rsid w:val="00986C9A"/>
    <w:rsid w:val="009926DA"/>
    <w:rsid w:val="0099278D"/>
    <w:rsid w:val="0099294A"/>
    <w:rsid w:val="00992995"/>
    <w:rsid w:val="00993488"/>
    <w:rsid w:val="0099504D"/>
    <w:rsid w:val="009967D5"/>
    <w:rsid w:val="00996A1E"/>
    <w:rsid w:val="00996BDB"/>
    <w:rsid w:val="00996E5C"/>
    <w:rsid w:val="00997327"/>
    <w:rsid w:val="009975E3"/>
    <w:rsid w:val="00997826"/>
    <w:rsid w:val="009A0DD8"/>
    <w:rsid w:val="009A1446"/>
    <w:rsid w:val="009A2547"/>
    <w:rsid w:val="009A255D"/>
    <w:rsid w:val="009A2D35"/>
    <w:rsid w:val="009A33EF"/>
    <w:rsid w:val="009A365A"/>
    <w:rsid w:val="009A42F1"/>
    <w:rsid w:val="009A4337"/>
    <w:rsid w:val="009A4F9A"/>
    <w:rsid w:val="009A52CA"/>
    <w:rsid w:val="009A571B"/>
    <w:rsid w:val="009A6818"/>
    <w:rsid w:val="009A6E6B"/>
    <w:rsid w:val="009A7633"/>
    <w:rsid w:val="009A78A3"/>
    <w:rsid w:val="009B027C"/>
    <w:rsid w:val="009B0728"/>
    <w:rsid w:val="009B07CD"/>
    <w:rsid w:val="009B07F8"/>
    <w:rsid w:val="009B0909"/>
    <w:rsid w:val="009B0C11"/>
    <w:rsid w:val="009B1112"/>
    <w:rsid w:val="009B1269"/>
    <w:rsid w:val="009B1682"/>
    <w:rsid w:val="009B3D06"/>
    <w:rsid w:val="009B4C84"/>
    <w:rsid w:val="009B4F9A"/>
    <w:rsid w:val="009B53FA"/>
    <w:rsid w:val="009B5BBF"/>
    <w:rsid w:val="009B61D9"/>
    <w:rsid w:val="009B72F2"/>
    <w:rsid w:val="009C0F06"/>
    <w:rsid w:val="009C1162"/>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A11"/>
    <w:rsid w:val="009D3D29"/>
    <w:rsid w:val="009D404F"/>
    <w:rsid w:val="009D4D80"/>
    <w:rsid w:val="009D51CB"/>
    <w:rsid w:val="009D5CA1"/>
    <w:rsid w:val="009D5DB2"/>
    <w:rsid w:val="009D6548"/>
    <w:rsid w:val="009D67C0"/>
    <w:rsid w:val="009D7862"/>
    <w:rsid w:val="009E0472"/>
    <w:rsid w:val="009E0715"/>
    <w:rsid w:val="009E0A35"/>
    <w:rsid w:val="009E1AB2"/>
    <w:rsid w:val="009E3114"/>
    <w:rsid w:val="009E314F"/>
    <w:rsid w:val="009E3CE1"/>
    <w:rsid w:val="009E42A1"/>
    <w:rsid w:val="009E4F0C"/>
    <w:rsid w:val="009E5066"/>
    <w:rsid w:val="009E592B"/>
    <w:rsid w:val="009E5ABD"/>
    <w:rsid w:val="009E5C98"/>
    <w:rsid w:val="009E69CD"/>
    <w:rsid w:val="009E6EAF"/>
    <w:rsid w:val="009F03AA"/>
    <w:rsid w:val="009F117B"/>
    <w:rsid w:val="009F1590"/>
    <w:rsid w:val="009F23CD"/>
    <w:rsid w:val="009F280B"/>
    <w:rsid w:val="009F32BF"/>
    <w:rsid w:val="009F3809"/>
    <w:rsid w:val="009F4049"/>
    <w:rsid w:val="009F4E3A"/>
    <w:rsid w:val="009F4E97"/>
    <w:rsid w:val="009F51EA"/>
    <w:rsid w:val="009F5332"/>
    <w:rsid w:val="009F5517"/>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C4D"/>
    <w:rsid w:val="00A04244"/>
    <w:rsid w:val="00A04699"/>
    <w:rsid w:val="00A05E10"/>
    <w:rsid w:val="00A0619E"/>
    <w:rsid w:val="00A100AA"/>
    <w:rsid w:val="00A1044B"/>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29"/>
    <w:rsid w:val="00A21B98"/>
    <w:rsid w:val="00A2371C"/>
    <w:rsid w:val="00A2385D"/>
    <w:rsid w:val="00A24857"/>
    <w:rsid w:val="00A24869"/>
    <w:rsid w:val="00A24AF6"/>
    <w:rsid w:val="00A25285"/>
    <w:rsid w:val="00A25658"/>
    <w:rsid w:val="00A26F30"/>
    <w:rsid w:val="00A26FC2"/>
    <w:rsid w:val="00A27CEB"/>
    <w:rsid w:val="00A304F1"/>
    <w:rsid w:val="00A3267D"/>
    <w:rsid w:val="00A32ED0"/>
    <w:rsid w:val="00A32FBC"/>
    <w:rsid w:val="00A331D6"/>
    <w:rsid w:val="00A333CA"/>
    <w:rsid w:val="00A34555"/>
    <w:rsid w:val="00A34C63"/>
    <w:rsid w:val="00A34EAF"/>
    <w:rsid w:val="00A356FB"/>
    <w:rsid w:val="00A3580B"/>
    <w:rsid w:val="00A3584E"/>
    <w:rsid w:val="00A35D46"/>
    <w:rsid w:val="00A35F53"/>
    <w:rsid w:val="00A36739"/>
    <w:rsid w:val="00A37529"/>
    <w:rsid w:val="00A37630"/>
    <w:rsid w:val="00A37AB6"/>
    <w:rsid w:val="00A410B8"/>
    <w:rsid w:val="00A41DC5"/>
    <w:rsid w:val="00A420B8"/>
    <w:rsid w:val="00A4241B"/>
    <w:rsid w:val="00A42C31"/>
    <w:rsid w:val="00A43B93"/>
    <w:rsid w:val="00A43DBD"/>
    <w:rsid w:val="00A43E34"/>
    <w:rsid w:val="00A445ED"/>
    <w:rsid w:val="00A44EFC"/>
    <w:rsid w:val="00A45DA2"/>
    <w:rsid w:val="00A47134"/>
    <w:rsid w:val="00A50351"/>
    <w:rsid w:val="00A5039B"/>
    <w:rsid w:val="00A50482"/>
    <w:rsid w:val="00A50897"/>
    <w:rsid w:val="00A50F85"/>
    <w:rsid w:val="00A51859"/>
    <w:rsid w:val="00A51B55"/>
    <w:rsid w:val="00A51BC5"/>
    <w:rsid w:val="00A51FD6"/>
    <w:rsid w:val="00A52895"/>
    <w:rsid w:val="00A52FD7"/>
    <w:rsid w:val="00A533CC"/>
    <w:rsid w:val="00A53724"/>
    <w:rsid w:val="00A53E65"/>
    <w:rsid w:val="00A54319"/>
    <w:rsid w:val="00A54320"/>
    <w:rsid w:val="00A54E97"/>
    <w:rsid w:val="00A551B0"/>
    <w:rsid w:val="00A5588E"/>
    <w:rsid w:val="00A560EA"/>
    <w:rsid w:val="00A5645D"/>
    <w:rsid w:val="00A56C6A"/>
    <w:rsid w:val="00A60017"/>
    <w:rsid w:val="00A6004D"/>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251"/>
    <w:rsid w:val="00A755EF"/>
    <w:rsid w:val="00A75DA2"/>
    <w:rsid w:val="00A76E3E"/>
    <w:rsid w:val="00A77A8A"/>
    <w:rsid w:val="00A8067B"/>
    <w:rsid w:val="00A817F6"/>
    <w:rsid w:val="00A81DC5"/>
    <w:rsid w:val="00A82346"/>
    <w:rsid w:val="00A82473"/>
    <w:rsid w:val="00A82CAD"/>
    <w:rsid w:val="00A83EF5"/>
    <w:rsid w:val="00A842FD"/>
    <w:rsid w:val="00A847A6"/>
    <w:rsid w:val="00A861E2"/>
    <w:rsid w:val="00A864C8"/>
    <w:rsid w:val="00A86523"/>
    <w:rsid w:val="00A867D1"/>
    <w:rsid w:val="00A87BC1"/>
    <w:rsid w:val="00A90BD2"/>
    <w:rsid w:val="00A91F2B"/>
    <w:rsid w:val="00A92BCF"/>
    <w:rsid w:val="00A92D12"/>
    <w:rsid w:val="00A9328E"/>
    <w:rsid w:val="00A9332E"/>
    <w:rsid w:val="00A93487"/>
    <w:rsid w:val="00A937F4"/>
    <w:rsid w:val="00A9386A"/>
    <w:rsid w:val="00A955C1"/>
    <w:rsid w:val="00A958AB"/>
    <w:rsid w:val="00A95946"/>
    <w:rsid w:val="00A963FB"/>
    <w:rsid w:val="00A9671C"/>
    <w:rsid w:val="00A96BDD"/>
    <w:rsid w:val="00A96EDC"/>
    <w:rsid w:val="00A97AC0"/>
    <w:rsid w:val="00AA1876"/>
    <w:rsid w:val="00AA2157"/>
    <w:rsid w:val="00AA249C"/>
    <w:rsid w:val="00AA2FC6"/>
    <w:rsid w:val="00AA3445"/>
    <w:rsid w:val="00AA41E6"/>
    <w:rsid w:val="00AA49D9"/>
    <w:rsid w:val="00AA4A9B"/>
    <w:rsid w:val="00AA4FAA"/>
    <w:rsid w:val="00AA52CF"/>
    <w:rsid w:val="00AA5903"/>
    <w:rsid w:val="00AA6103"/>
    <w:rsid w:val="00AB0162"/>
    <w:rsid w:val="00AB051A"/>
    <w:rsid w:val="00AB0D31"/>
    <w:rsid w:val="00AB0DD6"/>
    <w:rsid w:val="00AB14B9"/>
    <w:rsid w:val="00AB14FD"/>
    <w:rsid w:val="00AB1D21"/>
    <w:rsid w:val="00AB2690"/>
    <w:rsid w:val="00AB2852"/>
    <w:rsid w:val="00AB3328"/>
    <w:rsid w:val="00AB381D"/>
    <w:rsid w:val="00AB4B6E"/>
    <w:rsid w:val="00AB5D83"/>
    <w:rsid w:val="00AB6EA9"/>
    <w:rsid w:val="00AC0AFE"/>
    <w:rsid w:val="00AC0DA7"/>
    <w:rsid w:val="00AC1E8C"/>
    <w:rsid w:val="00AC206A"/>
    <w:rsid w:val="00AC21DE"/>
    <w:rsid w:val="00AC2313"/>
    <w:rsid w:val="00AC35FD"/>
    <w:rsid w:val="00AC39EB"/>
    <w:rsid w:val="00AC495B"/>
    <w:rsid w:val="00AC6230"/>
    <w:rsid w:val="00AC6621"/>
    <w:rsid w:val="00AC6996"/>
    <w:rsid w:val="00AC6B1E"/>
    <w:rsid w:val="00AC70E6"/>
    <w:rsid w:val="00AC75B2"/>
    <w:rsid w:val="00AC7869"/>
    <w:rsid w:val="00AD0506"/>
    <w:rsid w:val="00AD10A3"/>
    <w:rsid w:val="00AD151B"/>
    <w:rsid w:val="00AD1552"/>
    <w:rsid w:val="00AD1E07"/>
    <w:rsid w:val="00AD1F6C"/>
    <w:rsid w:val="00AD2D93"/>
    <w:rsid w:val="00AD341D"/>
    <w:rsid w:val="00AD38CD"/>
    <w:rsid w:val="00AD4293"/>
    <w:rsid w:val="00AD46A4"/>
    <w:rsid w:val="00AD47BF"/>
    <w:rsid w:val="00AD4FA2"/>
    <w:rsid w:val="00AD5444"/>
    <w:rsid w:val="00AD6119"/>
    <w:rsid w:val="00AD65EB"/>
    <w:rsid w:val="00AD6B74"/>
    <w:rsid w:val="00AD7728"/>
    <w:rsid w:val="00AE10FA"/>
    <w:rsid w:val="00AE11C5"/>
    <w:rsid w:val="00AE1489"/>
    <w:rsid w:val="00AE1695"/>
    <w:rsid w:val="00AE346A"/>
    <w:rsid w:val="00AE3F73"/>
    <w:rsid w:val="00AE4736"/>
    <w:rsid w:val="00AE5AC0"/>
    <w:rsid w:val="00AE61D8"/>
    <w:rsid w:val="00AE679E"/>
    <w:rsid w:val="00AE6FE3"/>
    <w:rsid w:val="00AE7D11"/>
    <w:rsid w:val="00AF04AE"/>
    <w:rsid w:val="00AF074A"/>
    <w:rsid w:val="00AF07EC"/>
    <w:rsid w:val="00AF1B11"/>
    <w:rsid w:val="00AF1FA0"/>
    <w:rsid w:val="00AF200E"/>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AF7C38"/>
    <w:rsid w:val="00B019FA"/>
    <w:rsid w:val="00B01CC7"/>
    <w:rsid w:val="00B0222B"/>
    <w:rsid w:val="00B031FF"/>
    <w:rsid w:val="00B03898"/>
    <w:rsid w:val="00B03C91"/>
    <w:rsid w:val="00B05341"/>
    <w:rsid w:val="00B05650"/>
    <w:rsid w:val="00B05C08"/>
    <w:rsid w:val="00B06385"/>
    <w:rsid w:val="00B06CB5"/>
    <w:rsid w:val="00B06DF5"/>
    <w:rsid w:val="00B06E10"/>
    <w:rsid w:val="00B06EC3"/>
    <w:rsid w:val="00B10461"/>
    <w:rsid w:val="00B12A0E"/>
    <w:rsid w:val="00B12CCE"/>
    <w:rsid w:val="00B12D74"/>
    <w:rsid w:val="00B12DD3"/>
    <w:rsid w:val="00B132F7"/>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DCB"/>
    <w:rsid w:val="00B23FBC"/>
    <w:rsid w:val="00B2477A"/>
    <w:rsid w:val="00B247ED"/>
    <w:rsid w:val="00B24B1D"/>
    <w:rsid w:val="00B24C5C"/>
    <w:rsid w:val="00B25639"/>
    <w:rsid w:val="00B25FD4"/>
    <w:rsid w:val="00B26A78"/>
    <w:rsid w:val="00B26E27"/>
    <w:rsid w:val="00B30220"/>
    <w:rsid w:val="00B31FAD"/>
    <w:rsid w:val="00B32026"/>
    <w:rsid w:val="00B320A4"/>
    <w:rsid w:val="00B33FB0"/>
    <w:rsid w:val="00B3409B"/>
    <w:rsid w:val="00B34FA5"/>
    <w:rsid w:val="00B34FC9"/>
    <w:rsid w:val="00B350D6"/>
    <w:rsid w:val="00B35EC3"/>
    <w:rsid w:val="00B36D6A"/>
    <w:rsid w:val="00B37482"/>
    <w:rsid w:val="00B37D01"/>
    <w:rsid w:val="00B4029E"/>
    <w:rsid w:val="00B410C8"/>
    <w:rsid w:val="00B41667"/>
    <w:rsid w:val="00B41BC7"/>
    <w:rsid w:val="00B4232A"/>
    <w:rsid w:val="00B42E19"/>
    <w:rsid w:val="00B4336C"/>
    <w:rsid w:val="00B4465F"/>
    <w:rsid w:val="00B44EDB"/>
    <w:rsid w:val="00B45572"/>
    <w:rsid w:val="00B4684C"/>
    <w:rsid w:val="00B5083A"/>
    <w:rsid w:val="00B5090F"/>
    <w:rsid w:val="00B51348"/>
    <w:rsid w:val="00B5245C"/>
    <w:rsid w:val="00B528A5"/>
    <w:rsid w:val="00B53607"/>
    <w:rsid w:val="00B53CE4"/>
    <w:rsid w:val="00B53F30"/>
    <w:rsid w:val="00B5424A"/>
    <w:rsid w:val="00B550B2"/>
    <w:rsid w:val="00B5517B"/>
    <w:rsid w:val="00B551D9"/>
    <w:rsid w:val="00B553E2"/>
    <w:rsid w:val="00B56E7B"/>
    <w:rsid w:val="00B56FDB"/>
    <w:rsid w:val="00B57946"/>
    <w:rsid w:val="00B57B31"/>
    <w:rsid w:val="00B6268B"/>
    <w:rsid w:val="00B62871"/>
    <w:rsid w:val="00B62BA7"/>
    <w:rsid w:val="00B63838"/>
    <w:rsid w:val="00B63A44"/>
    <w:rsid w:val="00B64AD1"/>
    <w:rsid w:val="00B653F9"/>
    <w:rsid w:val="00B66259"/>
    <w:rsid w:val="00B66729"/>
    <w:rsid w:val="00B66920"/>
    <w:rsid w:val="00B66CDE"/>
    <w:rsid w:val="00B674FF"/>
    <w:rsid w:val="00B67D68"/>
    <w:rsid w:val="00B67EDD"/>
    <w:rsid w:val="00B72215"/>
    <w:rsid w:val="00B724D9"/>
    <w:rsid w:val="00B72A7A"/>
    <w:rsid w:val="00B72BE2"/>
    <w:rsid w:val="00B72F06"/>
    <w:rsid w:val="00B7320A"/>
    <w:rsid w:val="00B746FE"/>
    <w:rsid w:val="00B74D3C"/>
    <w:rsid w:val="00B75668"/>
    <w:rsid w:val="00B7588A"/>
    <w:rsid w:val="00B7621A"/>
    <w:rsid w:val="00B764C4"/>
    <w:rsid w:val="00B767B2"/>
    <w:rsid w:val="00B76813"/>
    <w:rsid w:val="00B76B56"/>
    <w:rsid w:val="00B76E51"/>
    <w:rsid w:val="00B76F09"/>
    <w:rsid w:val="00B77869"/>
    <w:rsid w:val="00B77E6F"/>
    <w:rsid w:val="00B80192"/>
    <w:rsid w:val="00B80877"/>
    <w:rsid w:val="00B80F46"/>
    <w:rsid w:val="00B8147E"/>
    <w:rsid w:val="00B81A21"/>
    <w:rsid w:val="00B82699"/>
    <w:rsid w:val="00B83044"/>
    <w:rsid w:val="00B83251"/>
    <w:rsid w:val="00B8359C"/>
    <w:rsid w:val="00B84187"/>
    <w:rsid w:val="00B844A0"/>
    <w:rsid w:val="00B86411"/>
    <w:rsid w:val="00B8759D"/>
    <w:rsid w:val="00B8783F"/>
    <w:rsid w:val="00B9005C"/>
    <w:rsid w:val="00B90E09"/>
    <w:rsid w:val="00B90F7B"/>
    <w:rsid w:val="00B91222"/>
    <w:rsid w:val="00B921B2"/>
    <w:rsid w:val="00B92326"/>
    <w:rsid w:val="00B9245C"/>
    <w:rsid w:val="00B93096"/>
    <w:rsid w:val="00B94ED3"/>
    <w:rsid w:val="00B957DA"/>
    <w:rsid w:val="00B95D43"/>
    <w:rsid w:val="00B962FA"/>
    <w:rsid w:val="00B96557"/>
    <w:rsid w:val="00B967B4"/>
    <w:rsid w:val="00B96BE1"/>
    <w:rsid w:val="00BA0606"/>
    <w:rsid w:val="00BA081D"/>
    <w:rsid w:val="00BA0976"/>
    <w:rsid w:val="00BA0C83"/>
    <w:rsid w:val="00BA1690"/>
    <w:rsid w:val="00BA2144"/>
    <w:rsid w:val="00BA222A"/>
    <w:rsid w:val="00BA25CA"/>
    <w:rsid w:val="00BA27B7"/>
    <w:rsid w:val="00BA3140"/>
    <w:rsid w:val="00BA3C42"/>
    <w:rsid w:val="00BA3E03"/>
    <w:rsid w:val="00BA4544"/>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5E1C"/>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0BD5"/>
    <w:rsid w:val="00BD0E5E"/>
    <w:rsid w:val="00BD1986"/>
    <w:rsid w:val="00BD2142"/>
    <w:rsid w:val="00BD2301"/>
    <w:rsid w:val="00BD3EE7"/>
    <w:rsid w:val="00BD3F0E"/>
    <w:rsid w:val="00BD530F"/>
    <w:rsid w:val="00BD62F3"/>
    <w:rsid w:val="00BD681E"/>
    <w:rsid w:val="00BD6C2E"/>
    <w:rsid w:val="00BD7679"/>
    <w:rsid w:val="00BD7A73"/>
    <w:rsid w:val="00BE0CA3"/>
    <w:rsid w:val="00BE1480"/>
    <w:rsid w:val="00BE1E84"/>
    <w:rsid w:val="00BE245D"/>
    <w:rsid w:val="00BE2498"/>
    <w:rsid w:val="00BE26BC"/>
    <w:rsid w:val="00BE322F"/>
    <w:rsid w:val="00BE3A10"/>
    <w:rsid w:val="00BE3AAF"/>
    <w:rsid w:val="00BE3D51"/>
    <w:rsid w:val="00BE5CFD"/>
    <w:rsid w:val="00BE6C6B"/>
    <w:rsid w:val="00BE7233"/>
    <w:rsid w:val="00BE7935"/>
    <w:rsid w:val="00BF04FB"/>
    <w:rsid w:val="00BF083C"/>
    <w:rsid w:val="00BF0CB9"/>
    <w:rsid w:val="00BF1F70"/>
    <w:rsid w:val="00BF226E"/>
    <w:rsid w:val="00BF5DF2"/>
    <w:rsid w:val="00BF5DFC"/>
    <w:rsid w:val="00BF5E6A"/>
    <w:rsid w:val="00BF66C7"/>
    <w:rsid w:val="00BF7751"/>
    <w:rsid w:val="00C000DB"/>
    <w:rsid w:val="00C0093A"/>
    <w:rsid w:val="00C00953"/>
    <w:rsid w:val="00C0136E"/>
    <w:rsid w:val="00C03213"/>
    <w:rsid w:val="00C072BE"/>
    <w:rsid w:val="00C07BA9"/>
    <w:rsid w:val="00C07F49"/>
    <w:rsid w:val="00C103CB"/>
    <w:rsid w:val="00C11247"/>
    <w:rsid w:val="00C115F2"/>
    <w:rsid w:val="00C11A37"/>
    <w:rsid w:val="00C11D3E"/>
    <w:rsid w:val="00C129DA"/>
    <w:rsid w:val="00C12B51"/>
    <w:rsid w:val="00C138FA"/>
    <w:rsid w:val="00C146AA"/>
    <w:rsid w:val="00C14901"/>
    <w:rsid w:val="00C15081"/>
    <w:rsid w:val="00C1574A"/>
    <w:rsid w:val="00C15CBB"/>
    <w:rsid w:val="00C16668"/>
    <w:rsid w:val="00C169AB"/>
    <w:rsid w:val="00C17CC4"/>
    <w:rsid w:val="00C204A7"/>
    <w:rsid w:val="00C2156C"/>
    <w:rsid w:val="00C215B0"/>
    <w:rsid w:val="00C21689"/>
    <w:rsid w:val="00C21E17"/>
    <w:rsid w:val="00C226B4"/>
    <w:rsid w:val="00C22A0F"/>
    <w:rsid w:val="00C23908"/>
    <w:rsid w:val="00C23BE7"/>
    <w:rsid w:val="00C23CFD"/>
    <w:rsid w:val="00C2404B"/>
    <w:rsid w:val="00C24081"/>
    <w:rsid w:val="00C2413D"/>
    <w:rsid w:val="00C2434B"/>
    <w:rsid w:val="00C2482E"/>
    <w:rsid w:val="00C26321"/>
    <w:rsid w:val="00C26878"/>
    <w:rsid w:val="00C313A3"/>
    <w:rsid w:val="00C31414"/>
    <w:rsid w:val="00C319DF"/>
    <w:rsid w:val="00C3253B"/>
    <w:rsid w:val="00C32BCB"/>
    <w:rsid w:val="00C33079"/>
    <w:rsid w:val="00C33BD0"/>
    <w:rsid w:val="00C344B5"/>
    <w:rsid w:val="00C35B11"/>
    <w:rsid w:val="00C365BD"/>
    <w:rsid w:val="00C36806"/>
    <w:rsid w:val="00C36DC9"/>
    <w:rsid w:val="00C41658"/>
    <w:rsid w:val="00C416B4"/>
    <w:rsid w:val="00C420B6"/>
    <w:rsid w:val="00C43484"/>
    <w:rsid w:val="00C43996"/>
    <w:rsid w:val="00C4451F"/>
    <w:rsid w:val="00C44C66"/>
    <w:rsid w:val="00C45538"/>
    <w:rsid w:val="00C459D5"/>
    <w:rsid w:val="00C46658"/>
    <w:rsid w:val="00C474E2"/>
    <w:rsid w:val="00C5030E"/>
    <w:rsid w:val="00C50A51"/>
    <w:rsid w:val="00C50ABD"/>
    <w:rsid w:val="00C511D3"/>
    <w:rsid w:val="00C51622"/>
    <w:rsid w:val="00C51726"/>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655E"/>
    <w:rsid w:val="00C66618"/>
    <w:rsid w:val="00C66795"/>
    <w:rsid w:val="00C6699D"/>
    <w:rsid w:val="00C66D03"/>
    <w:rsid w:val="00C67C1E"/>
    <w:rsid w:val="00C7079F"/>
    <w:rsid w:val="00C707E6"/>
    <w:rsid w:val="00C71CC6"/>
    <w:rsid w:val="00C720F1"/>
    <w:rsid w:val="00C72327"/>
    <w:rsid w:val="00C72AFD"/>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698"/>
    <w:rsid w:val="00C83816"/>
    <w:rsid w:val="00C839C1"/>
    <w:rsid w:val="00C83A13"/>
    <w:rsid w:val="00C84003"/>
    <w:rsid w:val="00C84224"/>
    <w:rsid w:val="00C848F0"/>
    <w:rsid w:val="00C85F60"/>
    <w:rsid w:val="00C86264"/>
    <w:rsid w:val="00C86D53"/>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7AE"/>
    <w:rsid w:val="00C95FCA"/>
    <w:rsid w:val="00C96F47"/>
    <w:rsid w:val="00CA16D4"/>
    <w:rsid w:val="00CA3432"/>
    <w:rsid w:val="00CA3D0C"/>
    <w:rsid w:val="00CA3D7F"/>
    <w:rsid w:val="00CA48A9"/>
    <w:rsid w:val="00CA4B60"/>
    <w:rsid w:val="00CA512A"/>
    <w:rsid w:val="00CA6158"/>
    <w:rsid w:val="00CA6292"/>
    <w:rsid w:val="00CA7B11"/>
    <w:rsid w:val="00CB025C"/>
    <w:rsid w:val="00CB17B8"/>
    <w:rsid w:val="00CB1ED0"/>
    <w:rsid w:val="00CB219C"/>
    <w:rsid w:val="00CB2D0C"/>
    <w:rsid w:val="00CB2D3F"/>
    <w:rsid w:val="00CB30A6"/>
    <w:rsid w:val="00CB314B"/>
    <w:rsid w:val="00CB3F5B"/>
    <w:rsid w:val="00CB4014"/>
    <w:rsid w:val="00CB48B8"/>
    <w:rsid w:val="00CB57EF"/>
    <w:rsid w:val="00CB639F"/>
    <w:rsid w:val="00CB64F8"/>
    <w:rsid w:val="00CB7483"/>
    <w:rsid w:val="00CB76BE"/>
    <w:rsid w:val="00CC1030"/>
    <w:rsid w:val="00CC1499"/>
    <w:rsid w:val="00CC17EA"/>
    <w:rsid w:val="00CC2092"/>
    <w:rsid w:val="00CC2F70"/>
    <w:rsid w:val="00CC3E11"/>
    <w:rsid w:val="00CC41B8"/>
    <w:rsid w:val="00CC437C"/>
    <w:rsid w:val="00CC46E1"/>
    <w:rsid w:val="00CC49DA"/>
    <w:rsid w:val="00CC6503"/>
    <w:rsid w:val="00CC67B3"/>
    <w:rsid w:val="00CC6B1F"/>
    <w:rsid w:val="00CC6E29"/>
    <w:rsid w:val="00CC6FE4"/>
    <w:rsid w:val="00CC72FE"/>
    <w:rsid w:val="00CC74B8"/>
    <w:rsid w:val="00CC78EE"/>
    <w:rsid w:val="00CD24DE"/>
    <w:rsid w:val="00CD29A7"/>
    <w:rsid w:val="00CD29AA"/>
    <w:rsid w:val="00CD3118"/>
    <w:rsid w:val="00CD3D58"/>
    <w:rsid w:val="00CD4689"/>
    <w:rsid w:val="00CD4B7B"/>
    <w:rsid w:val="00CD4C7B"/>
    <w:rsid w:val="00CD5336"/>
    <w:rsid w:val="00CD54CB"/>
    <w:rsid w:val="00CD5AB5"/>
    <w:rsid w:val="00CD61F2"/>
    <w:rsid w:val="00CD624D"/>
    <w:rsid w:val="00CD690D"/>
    <w:rsid w:val="00CD745D"/>
    <w:rsid w:val="00CD76CD"/>
    <w:rsid w:val="00CD79A2"/>
    <w:rsid w:val="00CE1D59"/>
    <w:rsid w:val="00CE2457"/>
    <w:rsid w:val="00CE2793"/>
    <w:rsid w:val="00CE2BD1"/>
    <w:rsid w:val="00CE2E50"/>
    <w:rsid w:val="00CE35DF"/>
    <w:rsid w:val="00CE3695"/>
    <w:rsid w:val="00CE3B83"/>
    <w:rsid w:val="00CE3BB8"/>
    <w:rsid w:val="00CE3E39"/>
    <w:rsid w:val="00CE4119"/>
    <w:rsid w:val="00CE44DB"/>
    <w:rsid w:val="00CE5BB1"/>
    <w:rsid w:val="00CE63A1"/>
    <w:rsid w:val="00CE6552"/>
    <w:rsid w:val="00CE662A"/>
    <w:rsid w:val="00CE6B24"/>
    <w:rsid w:val="00CE7275"/>
    <w:rsid w:val="00CE7AF7"/>
    <w:rsid w:val="00CE7C20"/>
    <w:rsid w:val="00CF0757"/>
    <w:rsid w:val="00CF0E7D"/>
    <w:rsid w:val="00CF1340"/>
    <w:rsid w:val="00CF1985"/>
    <w:rsid w:val="00CF1C80"/>
    <w:rsid w:val="00CF2052"/>
    <w:rsid w:val="00CF2100"/>
    <w:rsid w:val="00CF2939"/>
    <w:rsid w:val="00CF3020"/>
    <w:rsid w:val="00CF3BBC"/>
    <w:rsid w:val="00CF3BF6"/>
    <w:rsid w:val="00CF3D3D"/>
    <w:rsid w:val="00CF4372"/>
    <w:rsid w:val="00CF47C5"/>
    <w:rsid w:val="00CF4E90"/>
    <w:rsid w:val="00CF60DE"/>
    <w:rsid w:val="00CF60E8"/>
    <w:rsid w:val="00CF61F0"/>
    <w:rsid w:val="00CF70BE"/>
    <w:rsid w:val="00CF7491"/>
    <w:rsid w:val="00CF7969"/>
    <w:rsid w:val="00CF7C14"/>
    <w:rsid w:val="00CF7FFC"/>
    <w:rsid w:val="00D00182"/>
    <w:rsid w:val="00D00F7B"/>
    <w:rsid w:val="00D02229"/>
    <w:rsid w:val="00D02563"/>
    <w:rsid w:val="00D026E4"/>
    <w:rsid w:val="00D02B5B"/>
    <w:rsid w:val="00D03F0E"/>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6CF7"/>
    <w:rsid w:val="00D1707B"/>
    <w:rsid w:val="00D173D5"/>
    <w:rsid w:val="00D20420"/>
    <w:rsid w:val="00D21C51"/>
    <w:rsid w:val="00D22B3F"/>
    <w:rsid w:val="00D23151"/>
    <w:rsid w:val="00D2326E"/>
    <w:rsid w:val="00D239AE"/>
    <w:rsid w:val="00D23EC1"/>
    <w:rsid w:val="00D24019"/>
    <w:rsid w:val="00D25CC2"/>
    <w:rsid w:val="00D260B8"/>
    <w:rsid w:val="00D26A99"/>
    <w:rsid w:val="00D276F0"/>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52D"/>
    <w:rsid w:val="00D33AFF"/>
    <w:rsid w:val="00D33D91"/>
    <w:rsid w:val="00D33E44"/>
    <w:rsid w:val="00D352C6"/>
    <w:rsid w:val="00D356A2"/>
    <w:rsid w:val="00D35891"/>
    <w:rsid w:val="00D36ABE"/>
    <w:rsid w:val="00D36B02"/>
    <w:rsid w:val="00D36D3D"/>
    <w:rsid w:val="00D3788F"/>
    <w:rsid w:val="00D40AD0"/>
    <w:rsid w:val="00D415A4"/>
    <w:rsid w:val="00D41E32"/>
    <w:rsid w:val="00D42279"/>
    <w:rsid w:val="00D42D3F"/>
    <w:rsid w:val="00D43AA1"/>
    <w:rsid w:val="00D440B4"/>
    <w:rsid w:val="00D452AB"/>
    <w:rsid w:val="00D452EF"/>
    <w:rsid w:val="00D45BB8"/>
    <w:rsid w:val="00D46FDF"/>
    <w:rsid w:val="00D4704E"/>
    <w:rsid w:val="00D472E1"/>
    <w:rsid w:val="00D472FA"/>
    <w:rsid w:val="00D47759"/>
    <w:rsid w:val="00D47C1C"/>
    <w:rsid w:val="00D47C97"/>
    <w:rsid w:val="00D5010F"/>
    <w:rsid w:val="00D50943"/>
    <w:rsid w:val="00D512D3"/>
    <w:rsid w:val="00D5159F"/>
    <w:rsid w:val="00D51689"/>
    <w:rsid w:val="00D5202A"/>
    <w:rsid w:val="00D52054"/>
    <w:rsid w:val="00D52121"/>
    <w:rsid w:val="00D524CB"/>
    <w:rsid w:val="00D52902"/>
    <w:rsid w:val="00D52A7E"/>
    <w:rsid w:val="00D53A8E"/>
    <w:rsid w:val="00D5424B"/>
    <w:rsid w:val="00D54D5B"/>
    <w:rsid w:val="00D558D2"/>
    <w:rsid w:val="00D55E88"/>
    <w:rsid w:val="00D569FA"/>
    <w:rsid w:val="00D56CF4"/>
    <w:rsid w:val="00D57288"/>
    <w:rsid w:val="00D5774C"/>
    <w:rsid w:val="00D5783E"/>
    <w:rsid w:val="00D613DF"/>
    <w:rsid w:val="00D617E5"/>
    <w:rsid w:val="00D61C8D"/>
    <w:rsid w:val="00D62045"/>
    <w:rsid w:val="00D625AF"/>
    <w:rsid w:val="00D629C3"/>
    <w:rsid w:val="00D62E93"/>
    <w:rsid w:val="00D6334E"/>
    <w:rsid w:val="00D63CF8"/>
    <w:rsid w:val="00D64028"/>
    <w:rsid w:val="00D641AF"/>
    <w:rsid w:val="00D65037"/>
    <w:rsid w:val="00D650B8"/>
    <w:rsid w:val="00D65A39"/>
    <w:rsid w:val="00D65DB1"/>
    <w:rsid w:val="00D65E9E"/>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1FE"/>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67F"/>
    <w:rsid w:val="00D83DE2"/>
    <w:rsid w:val="00D8411F"/>
    <w:rsid w:val="00D84387"/>
    <w:rsid w:val="00D843B1"/>
    <w:rsid w:val="00D84D42"/>
    <w:rsid w:val="00D84DB4"/>
    <w:rsid w:val="00D85366"/>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309"/>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07DC"/>
    <w:rsid w:val="00DB170D"/>
    <w:rsid w:val="00DB1818"/>
    <w:rsid w:val="00DB19D0"/>
    <w:rsid w:val="00DB1B84"/>
    <w:rsid w:val="00DB1DE5"/>
    <w:rsid w:val="00DB283B"/>
    <w:rsid w:val="00DB28F5"/>
    <w:rsid w:val="00DB2C68"/>
    <w:rsid w:val="00DB3B8B"/>
    <w:rsid w:val="00DB3C24"/>
    <w:rsid w:val="00DB3EDC"/>
    <w:rsid w:val="00DB3EF8"/>
    <w:rsid w:val="00DB42DF"/>
    <w:rsid w:val="00DB48EC"/>
    <w:rsid w:val="00DB4D1C"/>
    <w:rsid w:val="00DB5359"/>
    <w:rsid w:val="00DB5D46"/>
    <w:rsid w:val="00DB60C2"/>
    <w:rsid w:val="00DB6D6F"/>
    <w:rsid w:val="00DB6D95"/>
    <w:rsid w:val="00DB6F32"/>
    <w:rsid w:val="00DC0062"/>
    <w:rsid w:val="00DC0361"/>
    <w:rsid w:val="00DC1269"/>
    <w:rsid w:val="00DC24AB"/>
    <w:rsid w:val="00DC276D"/>
    <w:rsid w:val="00DC309B"/>
    <w:rsid w:val="00DC3122"/>
    <w:rsid w:val="00DC3568"/>
    <w:rsid w:val="00DC41E2"/>
    <w:rsid w:val="00DC43B9"/>
    <w:rsid w:val="00DC4DA2"/>
    <w:rsid w:val="00DC5053"/>
    <w:rsid w:val="00DC5998"/>
    <w:rsid w:val="00DC5CA8"/>
    <w:rsid w:val="00DC66F3"/>
    <w:rsid w:val="00DC6CFD"/>
    <w:rsid w:val="00DC7165"/>
    <w:rsid w:val="00DC7609"/>
    <w:rsid w:val="00DC768B"/>
    <w:rsid w:val="00DD08D1"/>
    <w:rsid w:val="00DD0A69"/>
    <w:rsid w:val="00DD125E"/>
    <w:rsid w:val="00DD139B"/>
    <w:rsid w:val="00DD1F83"/>
    <w:rsid w:val="00DD2129"/>
    <w:rsid w:val="00DD213A"/>
    <w:rsid w:val="00DD2221"/>
    <w:rsid w:val="00DD2E3A"/>
    <w:rsid w:val="00DD4B50"/>
    <w:rsid w:val="00DD4D86"/>
    <w:rsid w:val="00DD4FFD"/>
    <w:rsid w:val="00DD55AE"/>
    <w:rsid w:val="00DD720A"/>
    <w:rsid w:val="00DD75C9"/>
    <w:rsid w:val="00DD7644"/>
    <w:rsid w:val="00DD76BC"/>
    <w:rsid w:val="00DD7721"/>
    <w:rsid w:val="00DE05C6"/>
    <w:rsid w:val="00DE0B06"/>
    <w:rsid w:val="00DE1CEE"/>
    <w:rsid w:val="00DE2144"/>
    <w:rsid w:val="00DE23BF"/>
    <w:rsid w:val="00DE2872"/>
    <w:rsid w:val="00DE2A99"/>
    <w:rsid w:val="00DE36E9"/>
    <w:rsid w:val="00DE3C38"/>
    <w:rsid w:val="00DE3EFD"/>
    <w:rsid w:val="00DE4C90"/>
    <w:rsid w:val="00DE532E"/>
    <w:rsid w:val="00DE551A"/>
    <w:rsid w:val="00DE68BE"/>
    <w:rsid w:val="00DE6A11"/>
    <w:rsid w:val="00DE71F7"/>
    <w:rsid w:val="00DE75EE"/>
    <w:rsid w:val="00DF08C7"/>
    <w:rsid w:val="00DF0E43"/>
    <w:rsid w:val="00DF100E"/>
    <w:rsid w:val="00DF1BE6"/>
    <w:rsid w:val="00DF2986"/>
    <w:rsid w:val="00DF2AA0"/>
    <w:rsid w:val="00DF2C40"/>
    <w:rsid w:val="00DF2DF7"/>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2F"/>
    <w:rsid w:val="00E02AC7"/>
    <w:rsid w:val="00E02D7E"/>
    <w:rsid w:val="00E02D92"/>
    <w:rsid w:val="00E041E6"/>
    <w:rsid w:val="00E0435E"/>
    <w:rsid w:val="00E046A6"/>
    <w:rsid w:val="00E064A7"/>
    <w:rsid w:val="00E07DF9"/>
    <w:rsid w:val="00E103DA"/>
    <w:rsid w:val="00E117A3"/>
    <w:rsid w:val="00E11854"/>
    <w:rsid w:val="00E11E54"/>
    <w:rsid w:val="00E11F9C"/>
    <w:rsid w:val="00E14288"/>
    <w:rsid w:val="00E142FA"/>
    <w:rsid w:val="00E14645"/>
    <w:rsid w:val="00E16551"/>
    <w:rsid w:val="00E167FB"/>
    <w:rsid w:val="00E16F44"/>
    <w:rsid w:val="00E206BD"/>
    <w:rsid w:val="00E20F24"/>
    <w:rsid w:val="00E21CA5"/>
    <w:rsid w:val="00E22E73"/>
    <w:rsid w:val="00E24151"/>
    <w:rsid w:val="00E24606"/>
    <w:rsid w:val="00E24A09"/>
    <w:rsid w:val="00E259F8"/>
    <w:rsid w:val="00E26148"/>
    <w:rsid w:val="00E26BE2"/>
    <w:rsid w:val="00E26F1B"/>
    <w:rsid w:val="00E272A8"/>
    <w:rsid w:val="00E27E07"/>
    <w:rsid w:val="00E27F4A"/>
    <w:rsid w:val="00E27F8E"/>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8CC"/>
    <w:rsid w:val="00E56C15"/>
    <w:rsid w:val="00E57F44"/>
    <w:rsid w:val="00E60BEE"/>
    <w:rsid w:val="00E61B69"/>
    <w:rsid w:val="00E62493"/>
    <w:rsid w:val="00E62615"/>
    <w:rsid w:val="00E62835"/>
    <w:rsid w:val="00E633A6"/>
    <w:rsid w:val="00E6389B"/>
    <w:rsid w:val="00E63EB4"/>
    <w:rsid w:val="00E64A49"/>
    <w:rsid w:val="00E65802"/>
    <w:rsid w:val="00E65A17"/>
    <w:rsid w:val="00E65C70"/>
    <w:rsid w:val="00E65DF7"/>
    <w:rsid w:val="00E65EB1"/>
    <w:rsid w:val="00E65F73"/>
    <w:rsid w:val="00E667E8"/>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8E7"/>
    <w:rsid w:val="00E81E7F"/>
    <w:rsid w:val="00E8215A"/>
    <w:rsid w:val="00E822B8"/>
    <w:rsid w:val="00E830A1"/>
    <w:rsid w:val="00E83725"/>
    <w:rsid w:val="00E83883"/>
    <w:rsid w:val="00E83D47"/>
    <w:rsid w:val="00E83E3F"/>
    <w:rsid w:val="00E83FDB"/>
    <w:rsid w:val="00E84535"/>
    <w:rsid w:val="00E8462F"/>
    <w:rsid w:val="00E85418"/>
    <w:rsid w:val="00E865BC"/>
    <w:rsid w:val="00E87113"/>
    <w:rsid w:val="00E87390"/>
    <w:rsid w:val="00E87B47"/>
    <w:rsid w:val="00E901B6"/>
    <w:rsid w:val="00E908CD"/>
    <w:rsid w:val="00E90D4E"/>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4EEC"/>
    <w:rsid w:val="00EA5540"/>
    <w:rsid w:val="00EA58A4"/>
    <w:rsid w:val="00EA5A39"/>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646"/>
    <w:rsid w:val="00EB4825"/>
    <w:rsid w:val="00EB5170"/>
    <w:rsid w:val="00EB6C7D"/>
    <w:rsid w:val="00EC0A6A"/>
    <w:rsid w:val="00EC0E44"/>
    <w:rsid w:val="00EC15B4"/>
    <w:rsid w:val="00EC1838"/>
    <w:rsid w:val="00EC3D1D"/>
    <w:rsid w:val="00EC463D"/>
    <w:rsid w:val="00EC4A25"/>
    <w:rsid w:val="00EC5167"/>
    <w:rsid w:val="00EC53E3"/>
    <w:rsid w:val="00EC6AE5"/>
    <w:rsid w:val="00EC7831"/>
    <w:rsid w:val="00ED0122"/>
    <w:rsid w:val="00ED0792"/>
    <w:rsid w:val="00ED142A"/>
    <w:rsid w:val="00ED174F"/>
    <w:rsid w:val="00ED17AF"/>
    <w:rsid w:val="00ED1A22"/>
    <w:rsid w:val="00ED2F24"/>
    <w:rsid w:val="00ED33BD"/>
    <w:rsid w:val="00ED3467"/>
    <w:rsid w:val="00ED4621"/>
    <w:rsid w:val="00ED4799"/>
    <w:rsid w:val="00ED62A7"/>
    <w:rsid w:val="00ED6F83"/>
    <w:rsid w:val="00ED7CDC"/>
    <w:rsid w:val="00EE035E"/>
    <w:rsid w:val="00EE0496"/>
    <w:rsid w:val="00EE04B0"/>
    <w:rsid w:val="00EE058B"/>
    <w:rsid w:val="00EE075D"/>
    <w:rsid w:val="00EE123E"/>
    <w:rsid w:val="00EE1AC1"/>
    <w:rsid w:val="00EE1E94"/>
    <w:rsid w:val="00EE2190"/>
    <w:rsid w:val="00EE21A5"/>
    <w:rsid w:val="00EE27D9"/>
    <w:rsid w:val="00EE28B4"/>
    <w:rsid w:val="00EE34CD"/>
    <w:rsid w:val="00EE4919"/>
    <w:rsid w:val="00EE49E6"/>
    <w:rsid w:val="00EE5006"/>
    <w:rsid w:val="00EE50AE"/>
    <w:rsid w:val="00EE7236"/>
    <w:rsid w:val="00EF070B"/>
    <w:rsid w:val="00EF16D8"/>
    <w:rsid w:val="00EF4B6B"/>
    <w:rsid w:val="00EF509B"/>
    <w:rsid w:val="00EF519D"/>
    <w:rsid w:val="00EF5C62"/>
    <w:rsid w:val="00EF6213"/>
    <w:rsid w:val="00EF6343"/>
    <w:rsid w:val="00EF7DA0"/>
    <w:rsid w:val="00EF7DAC"/>
    <w:rsid w:val="00F01B80"/>
    <w:rsid w:val="00F025A2"/>
    <w:rsid w:val="00F031E4"/>
    <w:rsid w:val="00F04467"/>
    <w:rsid w:val="00F045F0"/>
    <w:rsid w:val="00F04A0C"/>
    <w:rsid w:val="00F053CD"/>
    <w:rsid w:val="00F054AF"/>
    <w:rsid w:val="00F05602"/>
    <w:rsid w:val="00F05C46"/>
    <w:rsid w:val="00F07259"/>
    <w:rsid w:val="00F07541"/>
    <w:rsid w:val="00F07C6C"/>
    <w:rsid w:val="00F07DC7"/>
    <w:rsid w:val="00F07F12"/>
    <w:rsid w:val="00F10D93"/>
    <w:rsid w:val="00F1119C"/>
    <w:rsid w:val="00F117B9"/>
    <w:rsid w:val="00F11925"/>
    <w:rsid w:val="00F11CFF"/>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98F"/>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6846"/>
    <w:rsid w:val="00F4725C"/>
    <w:rsid w:val="00F50347"/>
    <w:rsid w:val="00F509E3"/>
    <w:rsid w:val="00F51171"/>
    <w:rsid w:val="00F51C0E"/>
    <w:rsid w:val="00F5212E"/>
    <w:rsid w:val="00F52B32"/>
    <w:rsid w:val="00F52CFA"/>
    <w:rsid w:val="00F534C6"/>
    <w:rsid w:val="00F5359E"/>
    <w:rsid w:val="00F538A3"/>
    <w:rsid w:val="00F53ADA"/>
    <w:rsid w:val="00F53F66"/>
    <w:rsid w:val="00F54740"/>
    <w:rsid w:val="00F54A3D"/>
    <w:rsid w:val="00F55315"/>
    <w:rsid w:val="00F555F9"/>
    <w:rsid w:val="00F55A3B"/>
    <w:rsid w:val="00F5628A"/>
    <w:rsid w:val="00F57463"/>
    <w:rsid w:val="00F604BD"/>
    <w:rsid w:val="00F60CF0"/>
    <w:rsid w:val="00F61683"/>
    <w:rsid w:val="00F61803"/>
    <w:rsid w:val="00F61D4A"/>
    <w:rsid w:val="00F61FB9"/>
    <w:rsid w:val="00F62CE5"/>
    <w:rsid w:val="00F63982"/>
    <w:rsid w:val="00F63BA9"/>
    <w:rsid w:val="00F6435B"/>
    <w:rsid w:val="00F647CC"/>
    <w:rsid w:val="00F64CFE"/>
    <w:rsid w:val="00F653B8"/>
    <w:rsid w:val="00F66227"/>
    <w:rsid w:val="00F6634C"/>
    <w:rsid w:val="00F667F2"/>
    <w:rsid w:val="00F66883"/>
    <w:rsid w:val="00F671D7"/>
    <w:rsid w:val="00F67B6F"/>
    <w:rsid w:val="00F7056C"/>
    <w:rsid w:val="00F7099A"/>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2FF4"/>
    <w:rsid w:val="00F830C1"/>
    <w:rsid w:val="00F8353C"/>
    <w:rsid w:val="00F835E8"/>
    <w:rsid w:val="00F84090"/>
    <w:rsid w:val="00F84D51"/>
    <w:rsid w:val="00F8550F"/>
    <w:rsid w:val="00F858CE"/>
    <w:rsid w:val="00F86189"/>
    <w:rsid w:val="00F863C1"/>
    <w:rsid w:val="00F8672E"/>
    <w:rsid w:val="00F873A3"/>
    <w:rsid w:val="00F8793A"/>
    <w:rsid w:val="00F879F9"/>
    <w:rsid w:val="00F904B7"/>
    <w:rsid w:val="00F90C6C"/>
    <w:rsid w:val="00F90F45"/>
    <w:rsid w:val="00F90FC8"/>
    <w:rsid w:val="00F91229"/>
    <w:rsid w:val="00F91933"/>
    <w:rsid w:val="00F92D3C"/>
    <w:rsid w:val="00F92EAA"/>
    <w:rsid w:val="00F930FA"/>
    <w:rsid w:val="00F94FF7"/>
    <w:rsid w:val="00F95082"/>
    <w:rsid w:val="00F950FA"/>
    <w:rsid w:val="00F97195"/>
    <w:rsid w:val="00F97B66"/>
    <w:rsid w:val="00F97EED"/>
    <w:rsid w:val="00F97F12"/>
    <w:rsid w:val="00FA1266"/>
    <w:rsid w:val="00FA208D"/>
    <w:rsid w:val="00FA2813"/>
    <w:rsid w:val="00FA35B8"/>
    <w:rsid w:val="00FA3D43"/>
    <w:rsid w:val="00FA4465"/>
    <w:rsid w:val="00FA454C"/>
    <w:rsid w:val="00FA4A35"/>
    <w:rsid w:val="00FA4C0E"/>
    <w:rsid w:val="00FA52C3"/>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2FC"/>
    <w:rsid w:val="00FC37C7"/>
    <w:rsid w:val="00FC43C8"/>
    <w:rsid w:val="00FC481C"/>
    <w:rsid w:val="00FC56DB"/>
    <w:rsid w:val="00FC72D8"/>
    <w:rsid w:val="00FC7592"/>
    <w:rsid w:val="00FD0085"/>
    <w:rsid w:val="00FD0AC4"/>
    <w:rsid w:val="00FD13DE"/>
    <w:rsid w:val="00FD2215"/>
    <w:rsid w:val="00FD3719"/>
    <w:rsid w:val="00FD3CB0"/>
    <w:rsid w:val="00FD3D4C"/>
    <w:rsid w:val="00FD4135"/>
    <w:rsid w:val="00FD51A4"/>
    <w:rsid w:val="00FD53EB"/>
    <w:rsid w:val="00FD5B7D"/>
    <w:rsid w:val="00FD7A45"/>
    <w:rsid w:val="00FE060C"/>
    <w:rsid w:val="00FE0C8F"/>
    <w:rsid w:val="00FE162D"/>
    <w:rsid w:val="00FE1D16"/>
    <w:rsid w:val="00FE2152"/>
    <w:rsid w:val="00FE252A"/>
    <w:rsid w:val="00FE2AB8"/>
    <w:rsid w:val="00FE352D"/>
    <w:rsid w:val="00FE3DBD"/>
    <w:rsid w:val="00FE47F1"/>
    <w:rsid w:val="00FE6D7C"/>
    <w:rsid w:val="00FE7597"/>
    <w:rsid w:val="00FE7694"/>
    <w:rsid w:val="00FE797F"/>
    <w:rsid w:val="00FE7D7C"/>
    <w:rsid w:val="00FF20E8"/>
    <w:rsid w:val="00FF282A"/>
    <w:rsid w:val="00FF28CC"/>
    <w:rsid w:val="00FF2928"/>
    <w:rsid w:val="00FF317C"/>
    <w:rsid w:val="00FF3305"/>
    <w:rsid w:val="00FF3419"/>
    <w:rsid w:val="00FF3A49"/>
    <w:rsid w:val="00FF3DE7"/>
    <w:rsid w:val="00FF4390"/>
    <w:rsid w:val="00FF43EA"/>
    <w:rsid w:val="00FF4403"/>
    <w:rsid w:val="00FF4B19"/>
    <w:rsid w:val="00FF4DED"/>
    <w:rsid w:val="00FF58F4"/>
    <w:rsid w:val="00FF5C9B"/>
    <w:rsid w:val="00FF66C5"/>
    <w:rsid w:val="00FF69C7"/>
    <w:rsid w:val="00FF69EC"/>
    <w:rsid w:val="00FF6BE4"/>
    <w:rsid w:val="00FF74E0"/>
    <w:rsid w:val="00FF750C"/>
    <w:rsid w:val="00FF76EF"/>
    <w:rsid w:val="00FF7D9E"/>
    <w:rsid w:val="01F1140E"/>
    <w:rsid w:val="02943F96"/>
    <w:rsid w:val="02CA72D4"/>
    <w:rsid w:val="02F62A65"/>
    <w:rsid w:val="030759F3"/>
    <w:rsid w:val="0316652F"/>
    <w:rsid w:val="032A5D32"/>
    <w:rsid w:val="04690D37"/>
    <w:rsid w:val="046F63E4"/>
    <w:rsid w:val="0535293E"/>
    <w:rsid w:val="05615BA4"/>
    <w:rsid w:val="056663D1"/>
    <w:rsid w:val="05BC0207"/>
    <w:rsid w:val="06254B76"/>
    <w:rsid w:val="06555DBC"/>
    <w:rsid w:val="069A324B"/>
    <w:rsid w:val="06DB7E10"/>
    <w:rsid w:val="077D5FD4"/>
    <w:rsid w:val="077F71B4"/>
    <w:rsid w:val="083B118A"/>
    <w:rsid w:val="09480D27"/>
    <w:rsid w:val="09794F48"/>
    <w:rsid w:val="0A984FC7"/>
    <w:rsid w:val="0ADA6BBC"/>
    <w:rsid w:val="0B202B87"/>
    <w:rsid w:val="0BFE0D1B"/>
    <w:rsid w:val="0C64282F"/>
    <w:rsid w:val="0D356992"/>
    <w:rsid w:val="0DF11E47"/>
    <w:rsid w:val="0F052ECA"/>
    <w:rsid w:val="101A56D4"/>
    <w:rsid w:val="103832A9"/>
    <w:rsid w:val="10B30466"/>
    <w:rsid w:val="11B66EAE"/>
    <w:rsid w:val="11DF2472"/>
    <w:rsid w:val="1453483D"/>
    <w:rsid w:val="14FA64A8"/>
    <w:rsid w:val="15F527B4"/>
    <w:rsid w:val="1762786B"/>
    <w:rsid w:val="179E0E62"/>
    <w:rsid w:val="17FC7D08"/>
    <w:rsid w:val="186215F6"/>
    <w:rsid w:val="1A3E5BDD"/>
    <w:rsid w:val="1A5B1F5E"/>
    <w:rsid w:val="1A681863"/>
    <w:rsid w:val="1AD646E9"/>
    <w:rsid w:val="1AFD0BB4"/>
    <w:rsid w:val="1CC2311B"/>
    <w:rsid w:val="1DB71588"/>
    <w:rsid w:val="1DCA006C"/>
    <w:rsid w:val="1DD97512"/>
    <w:rsid w:val="1DE81F2F"/>
    <w:rsid w:val="1FD80C8F"/>
    <w:rsid w:val="20E576BE"/>
    <w:rsid w:val="211B2D03"/>
    <w:rsid w:val="2173674E"/>
    <w:rsid w:val="219255C0"/>
    <w:rsid w:val="229E47F2"/>
    <w:rsid w:val="236F087D"/>
    <w:rsid w:val="245F3506"/>
    <w:rsid w:val="250125E1"/>
    <w:rsid w:val="25014A02"/>
    <w:rsid w:val="250F4D11"/>
    <w:rsid w:val="25C35A5C"/>
    <w:rsid w:val="26456658"/>
    <w:rsid w:val="265500D5"/>
    <w:rsid w:val="26DA5D7C"/>
    <w:rsid w:val="2755487B"/>
    <w:rsid w:val="282D1298"/>
    <w:rsid w:val="28606F4D"/>
    <w:rsid w:val="28E56D83"/>
    <w:rsid w:val="29E63192"/>
    <w:rsid w:val="29F47AC9"/>
    <w:rsid w:val="2A392E87"/>
    <w:rsid w:val="2B384981"/>
    <w:rsid w:val="2C423076"/>
    <w:rsid w:val="2C5B071D"/>
    <w:rsid w:val="2CD5254B"/>
    <w:rsid w:val="2CFC4536"/>
    <w:rsid w:val="2DB21361"/>
    <w:rsid w:val="2DD103E7"/>
    <w:rsid w:val="2E8F6046"/>
    <w:rsid w:val="2EBD7ADD"/>
    <w:rsid w:val="2F4C3C08"/>
    <w:rsid w:val="2F576753"/>
    <w:rsid w:val="30213840"/>
    <w:rsid w:val="314373F1"/>
    <w:rsid w:val="31B42C84"/>
    <w:rsid w:val="31FC7140"/>
    <w:rsid w:val="32116878"/>
    <w:rsid w:val="327073C6"/>
    <w:rsid w:val="34272E1D"/>
    <w:rsid w:val="34511DF0"/>
    <w:rsid w:val="345F238C"/>
    <w:rsid w:val="34802462"/>
    <w:rsid w:val="34AD76EA"/>
    <w:rsid w:val="353B5A4C"/>
    <w:rsid w:val="35962C5D"/>
    <w:rsid w:val="35AF5C1A"/>
    <w:rsid w:val="3627288B"/>
    <w:rsid w:val="364245C0"/>
    <w:rsid w:val="36531DD5"/>
    <w:rsid w:val="36BE6E41"/>
    <w:rsid w:val="36D8612D"/>
    <w:rsid w:val="36F72965"/>
    <w:rsid w:val="37190526"/>
    <w:rsid w:val="37F511DF"/>
    <w:rsid w:val="393F48C6"/>
    <w:rsid w:val="399B7D23"/>
    <w:rsid w:val="39D10B90"/>
    <w:rsid w:val="3A514AEF"/>
    <w:rsid w:val="3BBE7E1A"/>
    <w:rsid w:val="3CD36E7A"/>
    <w:rsid w:val="3D314665"/>
    <w:rsid w:val="3E164A37"/>
    <w:rsid w:val="3EA02B9F"/>
    <w:rsid w:val="3FF75C10"/>
    <w:rsid w:val="40B52558"/>
    <w:rsid w:val="411E35F6"/>
    <w:rsid w:val="416761FD"/>
    <w:rsid w:val="41C47799"/>
    <w:rsid w:val="41EB7000"/>
    <w:rsid w:val="421B6C6F"/>
    <w:rsid w:val="426D5B1B"/>
    <w:rsid w:val="44345E68"/>
    <w:rsid w:val="44632A37"/>
    <w:rsid w:val="44E22620"/>
    <w:rsid w:val="45342DD3"/>
    <w:rsid w:val="454D4804"/>
    <w:rsid w:val="45ED207B"/>
    <w:rsid w:val="45F73400"/>
    <w:rsid w:val="46841220"/>
    <w:rsid w:val="468A6B62"/>
    <w:rsid w:val="46A81EE1"/>
    <w:rsid w:val="4723108A"/>
    <w:rsid w:val="474255A5"/>
    <w:rsid w:val="47944020"/>
    <w:rsid w:val="4819600E"/>
    <w:rsid w:val="495B2231"/>
    <w:rsid w:val="496507E2"/>
    <w:rsid w:val="4AB87054"/>
    <w:rsid w:val="4B5D027E"/>
    <w:rsid w:val="4B9F2AC3"/>
    <w:rsid w:val="4BA44320"/>
    <w:rsid w:val="4BD711B3"/>
    <w:rsid w:val="4C6048C8"/>
    <w:rsid w:val="4DCC3E4E"/>
    <w:rsid w:val="4ECE74E6"/>
    <w:rsid w:val="4F8B5B66"/>
    <w:rsid w:val="5046346E"/>
    <w:rsid w:val="505E54EC"/>
    <w:rsid w:val="50722160"/>
    <w:rsid w:val="51B223BF"/>
    <w:rsid w:val="52BF5051"/>
    <w:rsid w:val="53AC32D8"/>
    <w:rsid w:val="541D2FE6"/>
    <w:rsid w:val="54897B44"/>
    <w:rsid w:val="54C5563E"/>
    <w:rsid w:val="55E97646"/>
    <w:rsid w:val="55F30E80"/>
    <w:rsid w:val="56BF5281"/>
    <w:rsid w:val="570D1A91"/>
    <w:rsid w:val="578A7D28"/>
    <w:rsid w:val="58176632"/>
    <w:rsid w:val="58B802BF"/>
    <w:rsid w:val="58FB62C9"/>
    <w:rsid w:val="590F0687"/>
    <w:rsid w:val="59721131"/>
    <w:rsid w:val="59864B02"/>
    <w:rsid w:val="5AC62F6D"/>
    <w:rsid w:val="5B357FA3"/>
    <w:rsid w:val="5B72500C"/>
    <w:rsid w:val="5B7D1D26"/>
    <w:rsid w:val="5BB51482"/>
    <w:rsid w:val="5BF96983"/>
    <w:rsid w:val="5C000EC5"/>
    <w:rsid w:val="5C0A5DD9"/>
    <w:rsid w:val="5C167D1B"/>
    <w:rsid w:val="5CDA7D22"/>
    <w:rsid w:val="5E907EF2"/>
    <w:rsid w:val="5FEA2B8B"/>
    <w:rsid w:val="603D12DB"/>
    <w:rsid w:val="60445BFC"/>
    <w:rsid w:val="609A2EBC"/>
    <w:rsid w:val="60DE0A20"/>
    <w:rsid w:val="61286F81"/>
    <w:rsid w:val="61425AD3"/>
    <w:rsid w:val="61D07369"/>
    <w:rsid w:val="63361D9E"/>
    <w:rsid w:val="63AB6D5A"/>
    <w:rsid w:val="63B86BB9"/>
    <w:rsid w:val="63D5511C"/>
    <w:rsid w:val="63ED204A"/>
    <w:rsid w:val="63F37A99"/>
    <w:rsid w:val="641606E3"/>
    <w:rsid w:val="64C06397"/>
    <w:rsid w:val="64D977A5"/>
    <w:rsid w:val="656E06FB"/>
    <w:rsid w:val="65EA4E7F"/>
    <w:rsid w:val="66351C6F"/>
    <w:rsid w:val="663B2E03"/>
    <w:rsid w:val="6664162E"/>
    <w:rsid w:val="66F70551"/>
    <w:rsid w:val="67052C0E"/>
    <w:rsid w:val="676D0468"/>
    <w:rsid w:val="677A3B85"/>
    <w:rsid w:val="67F70D63"/>
    <w:rsid w:val="68CC3DC5"/>
    <w:rsid w:val="68E201C2"/>
    <w:rsid w:val="69166D4D"/>
    <w:rsid w:val="691A554C"/>
    <w:rsid w:val="69D96140"/>
    <w:rsid w:val="6A090F35"/>
    <w:rsid w:val="6AAC518A"/>
    <w:rsid w:val="6AD30EAF"/>
    <w:rsid w:val="6B512D5D"/>
    <w:rsid w:val="6C5F44E0"/>
    <w:rsid w:val="6CBC5FD9"/>
    <w:rsid w:val="6D0073BD"/>
    <w:rsid w:val="6D5D56DE"/>
    <w:rsid w:val="6DE90E6F"/>
    <w:rsid w:val="6F9E3E49"/>
    <w:rsid w:val="6FC41AB9"/>
    <w:rsid w:val="701238A7"/>
    <w:rsid w:val="70335C47"/>
    <w:rsid w:val="703904A7"/>
    <w:rsid w:val="70A42172"/>
    <w:rsid w:val="70A91EB1"/>
    <w:rsid w:val="7135326C"/>
    <w:rsid w:val="71447C7E"/>
    <w:rsid w:val="71931EC3"/>
    <w:rsid w:val="71D03C12"/>
    <w:rsid w:val="720967E2"/>
    <w:rsid w:val="726E0CB6"/>
    <w:rsid w:val="72AE64BA"/>
    <w:rsid w:val="72C507B9"/>
    <w:rsid w:val="72D773F2"/>
    <w:rsid w:val="732B656A"/>
    <w:rsid w:val="741D4F38"/>
    <w:rsid w:val="746C3505"/>
    <w:rsid w:val="74A94519"/>
    <w:rsid w:val="74EB2D3E"/>
    <w:rsid w:val="756B5DE3"/>
    <w:rsid w:val="76832F30"/>
    <w:rsid w:val="770466AA"/>
    <w:rsid w:val="785202DB"/>
    <w:rsid w:val="78B77B1B"/>
    <w:rsid w:val="790E1EBA"/>
    <w:rsid w:val="794B00B1"/>
    <w:rsid w:val="798060D6"/>
    <w:rsid w:val="7A4D5378"/>
    <w:rsid w:val="7ADC49B1"/>
    <w:rsid w:val="7B057A05"/>
    <w:rsid w:val="7B5449A9"/>
    <w:rsid w:val="7B986D2D"/>
    <w:rsid w:val="7BEE382D"/>
    <w:rsid w:val="7CCA5246"/>
    <w:rsid w:val="7CE32499"/>
    <w:rsid w:val="7D4C72AE"/>
    <w:rsid w:val="7DE12280"/>
    <w:rsid w:val="7E080506"/>
    <w:rsid w:val="7E12014B"/>
    <w:rsid w:val="7E5006AC"/>
    <w:rsid w:val="7E7E08A1"/>
    <w:rsid w:val="7FBC52DA"/>
    <w:rsid w:val="7FCF5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79"/>
    <w:qFormat/>
    <w:uiPriority w:val="0"/>
    <w:rPr>
      <w:b/>
      <w:bCs/>
    </w:rPr>
  </w:style>
  <w:style w:type="paragraph" w:styleId="13">
    <w:name w:val="annotation text"/>
    <w:basedOn w:val="1"/>
    <w:link w:val="78"/>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caption"/>
    <w:basedOn w:val="1"/>
    <w:next w:val="1"/>
    <w:link w:val="88"/>
    <w:unhideWhenUsed/>
    <w:qFormat/>
    <w:uiPriority w:val="0"/>
    <w:rPr>
      <w:b/>
      <w:bCs/>
    </w:rPr>
  </w:style>
  <w:style w:type="paragraph" w:styleId="22">
    <w:name w:val="Document Map"/>
    <w:basedOn w:val="1"/>
    <w:link w:val="80"/>
    <w:qFormat/>
    <w:uiPriority w:val="0"/>
    <w:rPr>
      <w:rFonts w:ascii="宋体"/>
      <w:sz w:val="18"/>
      <w:szCs w:val="18"/>
    </w:rPr>
  </w:style>
  <w:style w:type="paragraph" w:styleId="23">
    <w:name w:val="Body Text"/>
    <w:basedOn w:val="1"/>
    <w:link w:val="89"/>
    <w:qFormat/>
    <w:uiPriority w:val="0"/>
    <w:pPr>
      <w:overflowPunct w:val="0"/>
      <w:autoSpaceDE w:val="0"/>
      <w:autoSpaceDN w:val="0"/>
      <w:adjustRightInd w:val="0"/>
      <w:spacing w:after="120"/>
      <w:jc w:val="both"/>
      <w:textAlignment w:val="baseline"/>
    </w:pPr>
    <w:rPr>
      <w:rFonts w:ascii="Arial" w:hAnsi="Arial" w:eastAsiaTheme="minorEastAsia"/>
      <w:lang w:eastAsia="zh-CN"/>
    </w:rPr>
  </w:style>
  <w:style w:type="paragraph" w:styleId="24">
    <w:name w:val="toc 8"/>
    <w:basedOn w:val="20"/>
    <w:next w:val="1"/>
    <w:semiHidden/>
    <w:qFormat/>
    <w:uiPriority w:val="0"/>
    <w:pPr>
      <w:spacing w:before="180"/>
      <w:ind w:left="2693" w:hanging="2693"/>
    </w:pPr>
    <w:rPr>
      <w:b/>
    </w:rPr>
  </w:style>
  <w:style w:type="paragraph" w:styleId="25">
    <w:name w:val="Balloon Text"/>
    <w:basedOn w:val="1"/>
    <w:link w:val="77"/>
    <w:qFormat/>
    <w:uiPriority w:val="0"/>
    <w:pPr>
      <w:spacing w:after="0"/>
    </w:pPr>
    <w:rPr>
      <w:rFonts w:ascii="Segoe UI" w:hAnsi="Segoe UI"/>
      <w:sz w:val="18"/>
      <w:szCs w:val="18"/>
    </w:rPr>
  </w:style>
  <w:style w:type="paragraph" w:styleId="26">
    <w:name w:val="footer"/>
    <w:basedOn w:val="27"/>
    <w:qFormat/>
    <w:uiPriority w:val="0"/>
    <w:pPr>
      <w:jc w:val="center"/>
    </w:pPr>
    <w:rPr>
      <w:i/>
    </w:rPr>
  </w:style>
  <w:style w:type="paragraph" w:styleId="27">
    <w:name w:val="header"/>
    <w:basedOn w:val="1"/>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8">
    <w:name w:val="List"/>
    <w:basedOn w:val="1"/>
    <w:qFormat/>
    <w:uiPriority w:val="0"/>
    <w:pPr>
      <w:ind w:left="568" w:hanging="284"/>
    </w:pPr>
  </w:style>
  <w:style w:type="paragraph" w:styleId="29">
    <w:name w:val="footnote text"/>
    <w:basedOn w:val="1"/>
    <w:link w:val="82"/>
    <w:qFormat/>
    <w:uiPriority w:val="0"/>
    <w:pPr>
      <w:snapToGrid w:val="0"/>
    </w:pPr>
    <w:rPr>
      <w:sz w:val="18"/>
      <w:szCs w:val="18"/>
    </w:rPr>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character" w:styleId="33">
    <w:name w:val="Hyperlink"/>
    <w:qFormat/>
    <w:uiPriority w:val="0"/>
    <w:rPr>
      <w:color w:val="0000FF"/>
      <w:u w:val="single"/>
    </w:rPr>
  </w:style>
  <w:style w:type="character" w:styleId="34">
    <w:name w:val="annotation reference"/>
    <w:basedOn w:val="32"/>
    <w:qFormat/>
    <w:uiPriority w:val="0"/>
    <w:rPr>
      <w:sz w:val="16"/>
      <w:szCs w:val="16"/>
    </w:rPr>
  </w:style>
  <w:style w:type="character" w:styleId="35">
    <w:name w:val="footnote reference"/>
    <w:basedOn w:val="32"/>
    <w:qFormat/>
    <w:uiPriority w:val="0"/>
    <w:rPr>
      <w:vertAlign w:val="superscript"/>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link w:val="96"/>
    <w:qFormat/>
    <w:uiPriority w:val="0"/>
    <w:pPr>
      <w:keepLines/>
      <w:ind w:left="1135" w:hanging="851"/>
    </w:pPr>
  </w:style>
  <w:style w:type="paragraph" w:customStyle="1" w:styleId="44">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link w:val="86"/>
    <w:qFormat/>
    <w:uiPriority w:val="0"/>
    <w:pPr>
      <w:keepNext/>
      <w:keepLines/>
      <w:spacing w:after="0"/>
    </w:pPr>
    <w:rPr>
      <w:rFonts w:ascii="Arial" w:hAnsi="Arial"/>
      <w:sz w:val="18"/>
    </w:rPr>
  </w:style>
  <w:style w:type="paragraph" w:customStyle="1" w:styleId="47">
    <w:name w:val="TAH"/>
    <w:basedOn w:val="48"/>
    <w:qFormat/>
    <w:uiPriority w:val="0"/>
    <w:rPr>
      <w:b/>
    </w:rPr>
  </w:style>
  <w:style w:type="paragraph" w:customStyle="1" w:styleId="48">
    <w:name w:val="TAC"/>
    <w:basedOn w:val="46"/>
    <w:qFormat/>
    <w:uiPriority w:val="0"/>
    <w:pPr>
      <w:jc w:val="center"/>
    </w:pPr>
  </w:style>
  <w:style w:type="paragraph" w:customStyle="1" w:styleId="4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28"/>
    <w:link w:val="76"/>
    <w:qFormat/>
    <w:uiPriority w:val="0"/>
  </w:style>
  <w:style w:type="paragraph" w:customStyle="1" w:styleId="55">
    <w:name w:val="Editor's Note"/>
    <w:basedOn w:val="43"/>
    <w:qFormat/>
    <w:uiPriority w:val="0"/>
    <w:rPr>
      <w:color w:val="FF0000"/>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6"/>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
    <w:link w:val="93"/>
    <w:qFormat/>
    <w:uiPriority w:val="0"/>
    <w:pPr>
      <w:ind w:left="851" w:hanging="284"/>
    </w:pPr>
  </w:style>
  <w:style w:type="paragraph" w:customStyle="1" w:styleId="66">
    <w:name w:val="B3"/>
    <w:basedOn w:val="1"/>
    <w:link w:val="94"/>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页眉 Char"/>
    <w:link w:val="27"/>
    <w:qFormat/>
    <w:uiPriority w:val="0"/>
    <w:rPr>
      <w:rFonts w:ascii="Arial" w:hAnsi="Arial"/>
      <w:b/>
      <w:sz w:val="18"/>
      <w:lang w:val="en-GB" w:eastAsia="ja-JP" w:bidi="ar-SA"/>
    </w:rPr>
  </w:style>
  <w:style w:type="paragraph" w:customStyle="1" w:styleId="74">
    <w:name w:val="CR Cover Page"/>
    <w:qFormat/>
    <w:uiPriority w:val="0"/>
    <w:pPr>
      <w:spacing w:after="120"/>
    </w:pPr>
    <w:rPr>
      <w:rFonts w:ascii="Arial" w:hAnsi="Arial" w:eastAsia="MS Mincho" w:cs="Times New Roman"/>
      <w:lang w:val="en-GB" w:eastAsia="en-US" w:bidi="ar-SA"/>
    </w:rPr>
  </w:style>
  <w:style w:type="paragraph" w:customStyle="1" w:styleId="75">
    <w:name w:val="列出段落1"/>
    <w:basedOn w:val="1"/>
    <w:link w:val="87"/>
    <w:qFormat/>
    <w:uiPriority w:val="34"/>
    <w:pPr>
      <w:overflowPunct w:val="0"/>
      <w:autoSpaceDE w:val="0"/>
      <w:autoSpaceDN w:val="0"/>
      <w:adjustRightInd w:val="0"/>
      <w:ind w:left="720"/>
      <w:contextualSpacing/>
      <w:textAlignment w:val="baseline"/>
    </w:pPr>
    <w:rPr>
      <w:rFonts w:eastAsia="MS Mincho"/>
    </w:rPr>
  </w:style>
  <w:style w:type="character" w:customStyle="1" w:styleId="76">
    <w:name w:val="B1 Zchn"/>
    <w:link w:val="54"/>
    <w:qFormat/>
    <w:uiPriority w:val="0"/>
    <w:rPr>
      <w:lang w:val="en-GB"/>
    </w:rPr>
  </w:style>
  <w:style w:type="character" w:customStyle="1" w:styleId="77">
    <w:name w:val="批注框文本 Char"/>
    <w:link w:val="25"/>
    <w:qFormat/>
    <w:uiPriority w:val="0"/>
    <w:rPr>
      <w:rFonts w:ascii="Segoe UI" w:hAnsi="Segoe UI" w:cs="Segoe UI"/>
      <w:sz w:val="18"/>
      <w:szCs w:val="18"/>
      <w:lang w:val="en-GB"/>
    </w:rPr>
  </w:style>
  <w:style w:type="character" w:customStyle="1" w:styleId="78">
    <w:name w:val="批注文字 Char"/>
    <w:basedOn w:val="32"/>
    <w:link w:val="13"/>
    <w:qFormat/>
    <w:uiPriority w:val="0"/>
    <w:rPr>
      <w:lang w:eastAsia="en-US"/>
    </w:rPr>
  </w:style>
  <w:style w:type="character" w:customStyle="1" w:styleId="79">
    <w:name w:val="批注主题 Char"/>
    <w:basedOn w:val="78"/>
    <w:link w:val="12"/>
    <w:qFormat/>
    <w:uiPriority w:val="0"/>
    <w:rPr>
      <w:b/>
      <w:bCs/>
      <w:lang w:eastAsia="en-US"/>
    </w:rPr>
  </w:style>
  <w:style w:type="character" w:customStyle="1" w:styleId="80">
    <w:name w:val="文档结构图 Char"/>
    <w:basedOn w:val="32"/>
    <w:link w:val="22"/>
    <w:qFormat/>
    <w:uiPriority w:val="0"/>
    <w:rPr>
      <w:rFonts w:ascii="宋体" w:eastAsia="宋体"/>
      <w:sz w:val="18"/>
      <w:szCs w:val="18"/>
      <w:lang w:eastAsia="en-US"/>
    </w:rPr>
  </w:style>
  <w:style w:type="character" w:customStyle="1" w:styleId="81">
    <w:name w:val="keyword"/>
    <w:basedOn w:val="32"/>
    <w:qFormat/>
    <w:uiPriority w:val="0"/>
  </w:style>
  <w:style w:type="character" w:customStyle="1" w:styleId="82">
    <w:name w:val="脚注文本 Char"/>
    <w:basedOn w:val="32"/>
    <w:link w:val="29"/>
    <w:qFormat/>
    <w:uiPriority w:val="0"/>
    <w:rPr>
      <w:sz w:val="18"/>
      <w:szCs w:val="18"/>
      <w:lang w:eastAsia="en-US"/>
    </w:rPr>
  </w:style>
  <w:style w:type="paragraph" w:customStyle="1" w:styleId="83">
    <w:name w:val="Doc-text2"/>
    <w:basedOn w:val="1"/>
    <w:link w:val="84"/>
    <w:qFormat/>
    <w:uiPriority w:val="0"/>
    <w:pPr>
      <w:tabs>
        <w:tab w:val="left" w:pos="1622"/>
      </w:tabs>
      <w:spacing w:after="0"/>
      <w:ind w:left="1622" w:hanging="363"/>
    </w:pPr>
    <w:rPr>
      <w:rFonts w:ascii="Arial" w:hAnsi="Arial" w:eastAsia="MS Mincho"/>
      <w:szCs w:val="24"/>
      <w:lang w:eastAsia="en-GB"/>
    </w:rPr>
  </w:style>
  <w:style w:type="character" w:customStyle="1" w:styleId="84">
    <w:name w:val="Doc-text2 Char"/>
    <w:basedOn w:val="32"/>
    <w:link w:val="83"/>
    <w:qFormat/>
    <w:uiPriority w:val="0"/>
    <w:rPr>
      <w:rFonts w:ascii="Arial" w:hAnsi="Arial" w:eastAsia="MS Mincho"/>
      <w:szCs w:val="24"/>
    </w:rPr>
  </w:style>
  <w:style w:type="character" w:customStyle="1" w:styleId="85">
    <w:name w:val="B1 (文字)"/>
    <w:basedOn w:val="32"/>
    <w:qFormat/>
    <w:locked/>
    <w:uiPriority w:val="0"/>
    <w:rPr>
      <w:lang w:val="en-GB" w:eastAsia="en-GB" w:bidi="ar-SA"/>
    </w:rPr>
  </w:style>
  <w:style w:type="character" w:customStyle="1" w:styleId="86">
    <w:name w:val="TAL Char"/>
    <w:basedOn w:val="32"/>
    <w:link w:val="46"/>
    <w:qFormat/>
    <w:uiPriority w:val="0"/>
    <w:rPr>
      <w:rFonts w:ascii="Arial" w:hAnsi="Arial"/>
      <w:sz w:val="18"/>
      <w:lang w:eastAsia="en-US"/>
    </w:rPr>
  </w:style>
  <w:style w:type="character" w:customStyle="1" w:styleId="87">
    <w:name w:val="列出段落 Char"/>
    <w:link w:val="75"/>
    <w:qFormat/>
    <w:locked/>
    <w:uiPriority w:val="34"/>
    <w:rPr>
      <w:rFonts w:eastAsia="MS Mincho"/>
      <w:lang w:val="en-GB" w:eastAsia="en-US"/>
    </w:rPr>
  </w:style>
  <w:style w:type="character" w:customStyle="1" w:styleId="88">
    <w:name w:val="题注 Char"/>
    <w:link w:val="21"/>
    <w:qFormat/>
    <w:uiPriority w:val="0"/>
    <w:rPr>
      <w:b/>
      <w:bCs/>
      <w:lang w:val="en-GB" w:eastAsia="en-US"/>
    </w:rPr>
  </w:style>
  <w:style w:type="character" w:customStyle="1" w:styleId="89">
    <w:name w:val="正文文本 Char"/>
    <w:basedOn w:val="32"/>
    <w:link w:val="23"/>
    <w:qFormat/>
    <w:uiPriority w:val="0"/>
    <w:rPr>
      <w:rFonts w:ascii="Arial" w:hAnsi="Arial" w:eastAsiaTheme="minorEastAsia"/>
      <w:lang w:val="en-GB"/>
    </w:rPr>
  </w:style>
  <w:style w:type="paragraph" w:customStyle="1" w:styleId="90">
    <w:name w:val="Comments"/>
    <w:basedOn w:val="1"/>
    <w:link w:val="91"/>
    <w:qFormat/>
    <w:uiPriority w:val="0"/>
    <w:pPr>
      <w:overflowPunct w:val="0"/>
      <w:autoSpaceDE w:val="0"/>
      <w:autoSpaceDN w:val="0"/>
      <w:adjustRightInd w:val="0"/>
      <w:textAlignment w:val="baseline"/>
    </w:pPr>
    <w:rPr>
      <w:rFonts w:ascii="Arial" w:hAnsi="Arial" w:eastAsia="MS Mincho"/>
      <w:i/>
      <w:sz w:val="18"/>
      <w:szCs w:val="24"/>
      <w:lang w:eastAsia="en-GB"/>
    </w:rPr>
  </w:style>
  <w:style w:type="character" w:customStyle="1" w:styleId="91">
    <w:name w:val="Comments Char"/>
    <w:link w:val="90"/>
    <w:qFormat/>
    <w:uiPriority w:val="0"/>
    <w:rPr>
      <w:rFonts w:ascii="Arial" w:hAnsi="Arial" w:eastAsia="MS Mincho"/>
      <w:i/>
      <w:sz w:val="18"/>
      <w:szCs w:val="24"/>
      <w:lang w:val="en-GB" w:eastAsia="en-GB"/>
    </w:rPr>
  </w:style>
  <w:style w:type="character" w:customStyle="1" w:styleId="92">
    <w:name w:val="B1 Char"/>
    <w:qFormat/>
    <w:uiPriority w:val="0"/>
  </w:style>
  <w:style w:type="character" w:customStyle="1" w:styleId="93">
    <w:name w:val="B2 Char"/>
    <w:link w:val="65"/>
    <w:qFormat/>
    <w:uiPriority w:val="0"/>
    <w:rPr>
      <w:lang w:val="en-GB" w:eastAsia="en-US"/>
    </w:rPr>
  </w:style>
  <w:style w:type="character" w:customStyle="1" w:styleId="94">
    <w:name w:val="B3 Char"/>
    <w:link w:val="66"/>
    <w:qFormat/>
    <w:uiPriority w:val="0"/>
    <w:rPr>
      <w:lang w:val="en-GB" w:eastAsia="en-US"/>
    </w:rPr>
  </w:style>
  <w:style w:type="character" w:customStyle="1" w:styleId="95">
    <w:name w:val="apple-converted-space"/>
    <w:basedOn w:val="32"/>
    <w:qFormat/>
    <w:uiPriority w:val="0"/>
  </w:style>
  <w:style w:type="character" w:customStyle="1" w:styleId="96">
    <w:name w:val="NO Char"/>
    <w:link w:val="43"/>
    <w:qFormat/>
    <w:uiPriority w:val="0"/>
    <w:rPr>
      <w:lang w:val="en-GB" w:eastAsia="en-US"/>
    </w:rPr>
  </w:style>
  <w:style w:type="paragraph" w:customStyle="1" w:styleId="97">
    <w:name w:val="列出段落2"/>
    <w:basedOn w:val="1"/>
    <w:unhideWhenUsed/>
    <w:qFormat/>
    <w:uiPriority w:val="99"/>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paragraph" w:customStyle="1" w:styleId="98">
    <w:name w:val="列出段落3"/>
    <w:basedOn w:val="1"/>
    <w:qFormat/>
    <w:uiPriority w:val="34"/>
    <w:pPr>
      <w:overflowPunct w:val="0"/>
      <w:autoSpaceDE w:val="0"/>
      <w:autoSpaceDN w:val="0"/>
      <w:adjustRightInd w:val="0"/>
      <w:ind w:left="720"/>
      <w:contextualSpacing/>
      <w:textAlignment w:val="baseline"/>
    </w:pPr>
    <w:rPr>
      <w:rFonts w:eastAsia="MS Mincho"/>
    </w:rPr>
  </w:style>
  <w:style w:type="character" w:customStyle="1" w:styleId="99">
    <w:name w:val="PL Char"/>
    <w:link w:val="44"/>
    <w:qFormat/>
    <w:uiPriority w:val="0"/>
    <w:rPr>
      <w:rFonts w:ascii="Courier New" w:hAnsi="Courier New"/>
      <w:sz w:val="1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ABA08-668E-4241-B245-2787ADFA9BA1}">
  <ds:schemaRefs/>
</ds:datastoreItem>
</file>

<file path=customXml/itemProps3.xml><?xml version="1.0" encoding="utf-8"?>
<ds:datastoreItem xmlns:ds="http://schemas.openxmlformats.org/officeDocument/2006/customXml" ds:itemID="{4B8733F6-553B-487F-B851-48A5A7AAD14F}">
  <ds:schemaRefs/>
</ds:datastoreItem>
</file>

<file path=customXml/itemProps4.xml><?xml version="1.0" encoding="utf-8"?>
<ds:datastoreItem xmlns:ds="http://schemas.openxmlformats.org/officeDocument/2006/customXml" ds:itemID="{0029145A-0BE9-4B9C-87D8-45A8849DCF07}">
  <ds:schemaRefs/>
</ds:datastoreItem>
</file>

<file path=customXml/itemProps5.xml><?xml version="1.0" encoding="utf-8"?>
<ds:datastoreItem xmlns:ds="http://schemas.openxmlformats.org/officeDocument/2006/customXml" ds:itemID="{42A5409E-73B7-4C3D-AE7F-288611AECC4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1130</Words>
  <Characters>6444</Characters>
  <Lines>53</Lines>
  <Paragraphs>15</Paragraphs>
  <ScaleCrop>false</ScaleCrop>
  <LinksUpToDate>false</LinksUpToDate>
  <CharactersWithSpaces>7559</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2018-01-07T10:39:00Z</dcterms:created>
  <dcterms:modified xsi:type="dcterms:W3CDTF">2018-02-14T17:48:33Z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2052-10.1.0.7022</vt:lpwstr>
  </property>
</Properties>
</file>